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 xml:space="preserve">Статистико-аналитический отчет </w:t>
        <w:br/>
        <w:t>о результатах государственной итоговой аттестации по программам основного общего образования в 2023 году</w:t>
      </w:r>
    </w:p>
    <w:p>
      <w:pPr>
        <w:pStyle w:val="Normal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</w:rPr>
        <w:t xml:space="preserve">в </w:t>
      </w:r>
      <w:r>
        <w:rPr>
          <w:rFonts w:eastAsia="Calibri"/>
          <w:b/>
          <w:sz w:val="32"/>
          <w:szCs w:val="28"/>
          <w:u w:val="single"/>
        </w:rPr>
        <w:t>Поволжском управлении министерства образования и науки Самарской области</w:t>
      </w:r>
      <w:r>
        <w:rPr>
          <w:b/>
          <w:sz w:val="32"/>
          <w:szCs w:val="28"/>
          <w:u w:val="single"/>
        </w:rPr>
        <w:t xml:space="preserve">  </w:t>
      </w:r>
    </w:p>
    <w:p>
      <w:pPr>
        <w:pStyle w:val="Normal"/>
        <w:spacing w:lineRule="auto" w:line="360"/>
        <w:ind w:firstLine="426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ПОЯСНИТЕЛЬНАЯ ЗАПИСКА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12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Предлагаемый документ представляет шаблон статистико-аналитического отчета о результатах государственной итоговой аттестации по образовательным программам основного общего образования (далее – ГИА-9) в </w:t>
      </w:r>
      <w:r>
        <w:rPr>
          <w:bCs/>
          <w:szCs w:val="28"/>
        </w:rPr>
        <w:t>Поволжском управлении</w:t>
      </w:r>
      <w:r>
        <w:rPr>
          <w:bCs/>
          <w:szCs w:val="28"/>
        </w:rPr>
        <w:t xml:space="preserve"> (далее – Шаблон отчета).</w:t>
      </w:r>
    </w:p>
    <w:p>
      <w:pPr>
        <w:pStyle w:val="Normal"/>
        <w:spacing w:lineRule="auto" w:line="312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Целью отчета является </w:t>
      </w:r>
    </w:p>
    <w:p>
      <w:pPr>
        <w:pStyle w:val="Normal"/>
        <w:numPr>
          <w:ilvl w:val="0"/>
          <w:numId w:val="6"/>
        </w:numPr>
        <w:spacing w:lineRule="auto" w:line="312"/>
        <w:ind w:firstLine="567" w:left="0"/>
        <w:jc w:val="both"/>
        <w:rPr>
          <w:bCs/>
          <w:szCs w:val="28"/>
        </w:rPr>
      </w:pPr>
      <w:r>
        <w:rPr>
          <w:bCs/>
          <w:szCs w:val="28"/>
        </w:rPr>
        <w:t xml:space="preserve">представление статистических данных о результатах ГИА-9 в </w:t>
      </w:r>
      <w:r>
        <w:rPr>
          <w:bCs/>
          <w:szCs w:val="28"/>
        </w:rPr>
        <w:t>Поволжском управлении</w:t>
      </w:r>
      <w:r>
        <w:rPr>
          <w:bCs/>
          <w:szCs w:val="28"/>
        </w:rPr>
        <w:t xml:space="preserve">; </w:t>
      </w:r>
    </w:p>
    <w:p>
      <w:pPr>
        <w:pStyle w:val="Normal"/>
        <w:numPr>
          <w:ilvl w:val="0"/>
          <w:numId w:val="6"/>
        </w:numPr>
        <w:spacing w:lineRule="auto" w:line="312"/>
        <w:ind w:firstLine="567" w:left="0"/>
        <w:jc w:val="both"/>
        <w:rPr>
          <w:bCs/>
          <w:szCs w:val="28"/>
        </w:rPr>
      </w:pPr>
      <w:r>
        <w:rPr>
          <w:bCs/>
          <w:szCs w:val="28"/>
        </w:rPr>
        <w:t>проведение методического анализа типичных затруднений участников ГИА-9 по учебным предметам и разработка рекомендаций по совершенствованию преподавания;</w:t>
      </w:r>
    </w:p>
    <w:p>
      <w:pPr>
        <w:pStyle w:val="Normal"/>
        <w:numPr>
          <w:ilvl w:val="0"/>
          <w:numId w:val="6"/>
        </w:numPr>
        <w:spacing w:lineRule="auto" w:line="312"/>
        <w:ind w:firstLine="567" w:left="0"/>
        <w:jc w:val="both"/>
        <w:rPr>
          <w:bCs/>
          <w:szCs w:val="28"/>
        </w:rPr>
      </w:pPr>
      <w:r>
        <w:rPr>
          <w:bCs/>
          <w:szCs w:val="28"/>
        </w:rPr>
        <w:t xml:space="preserve">формирование предложений в «дорожную карту» по развитию </w:t>
      </w:r>
      <w:r>
        <w:rPr>
          <w:bCs/>
          <w:szCs w:val="28"/>
        </w:rPr>
        <w:t>территориальной</w:t>
      </w:r>
      <w:r>
        <w:rPr>
          <w:bCs/>
          <w:szCs w:val="28"/>
        </w:rPr>
        <w:t xml:space="preserve">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>
      <w:pPr>
        <w:pStyle w:val="Normal"/>
        <w:spacing w:lineRule="auto" w:line="312"/>
        <w:ind w:firstLine="567"/>
        <w:jc w:val="both"/>
        <w:rPr>
          <w:bCs/>
          <w:sz w:val="10"/>
        </w:rPr>
      </w:pPr>
      <w:r>
        <w:rPr>
          <w:bCs/>
          <w:sz w:val="10"/>
        </w:rPr>
      </w:r>
    </w:p>
    <w:p>
      <w:pPr>
        <w:pStyle w:val="Normal"/>
        <w:spacing w:lineRule="auto" w:line="312"/>
        <w:ind w:firstLine="567"/>
        <w:jc w:val="both"/>
        <w:rPr>
          <w:bCs/>
          <w:szCs w:val="28"/>
        </w:rPr>
      </w:pPr>
      <w:r>
        <w:rPr>
          <w:b/>
          <w:bCs/>
          <w:szCs w:val="28"/>
        </w:rPr>
        <w:t>Структура отчета</w:t>
      </w:r>
      <w:r>
        <w:rPr>
          <w:bCs/>
          <w:szCs w:val="28"/>
        </w:rPr>
        <w:t xml:space="preserve"> </w:t>
      </w:r>
    </w:p>
    <w:p>
      <w:pPr>
        <w:pStyle w:val="Normal"/>
        <w:spacing w:lineRule="auto" w:line="312"/>
        <w:ind w:firstLine="567"/>
        <w:jc w:val="both"/>
        <w:rPr>
          <w:bCs/>
          <w:szCs w:val="28"/>
        </w:rPr>
      </w:pPr>
      <w:r>
        <w:rPr>
          <w:bCs/>
          <w:szCs w:val="28"/>
        </w:rPr>
        <w:t>Отчет состоит из двух частей:</w:t>
      </w:r>
    </w:p>
    <w:p>
      <w:pPr>
        <w:pStyle w:val="ListParagraph"/>
        <w:spacing w:lineRule="auto" w:line="312" w:before="0" w:after="0"/>
        <w:ind w:firstLine="567"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Глава 1 </w:t>
      </w:r>
      <w:r>
        <w:rPr>
          <w:rFonts w:ascii="Times New Roman" w:hAnsi="Times New Roman"/>
          <w:bCs/>
          <w:sz w:val="24"/>
          <w:szCs w:val="24"/>
        </w:rPr>
        <w:t>включает в себя общую информацию о результатах проведения ГИА-9 в </w:t>
      </w:r>
      <w:r>
        <w:rPr>
          <w:rFonts w:ascii="Times New Roman" w:hAnsi="Times New Roman"/>
          <w:bCs/>
          <w:sz w:val="24"/>
          <w:szCs w:val="28"/>
        </w:rPr>
        <w:t>Поволжском управлении</w:t>
      </w:r>
      <w:r>
        <w:rPr>
          <w:rFonts w:ascii="Times New Roman" w:hAnsi="Times New Roman"/>
          <w:bCs/>
          <w:sz w:val="24"/>
          <w:szCs w:val="24"/>
        </w:rPr>
        <w:t xml:space="preserve"> в 2023 году.</w:t>
      </w:r>
    </w:p>
    <w:p>
      <w:pPr>
        <w:pStyle w:val="Normal"/>
        <w:spacing w:lineRule="auto" w:line="312"/>
        <w:ind w:firstLine="567"/>
        <w:jc w:val="both"/>
        <w:rPr>
          <w:bCs/>
          <w:szCs w:val="28"/>
        </w:rPr>
      </w:pPr>
      <w:r>
        <w:rPr>
          <w:bCs/>
        </w:rPr>
        <w:t xml:space="preserve">Глава 2 включает в себя Методический анализ результатов ОГЭ по учебному предмету и информацию о мероприятиях, запланированных для включения в «дорожную карту» по развитию </w:t>
      </w:r>
      <w:r>
        <w:rPr>
          <w:bCs/>
        </w:rPr>
        <w:t>территориальной</w:t>
      </w:r>
      <w:r>
        <w:rPr>
          <w:bCs/>
        </w:rPr>
        <w:t xml:space="preserve"> системы образования. Глава 2 заполняется по каждому отдельному учебному предмету: р</w:t>
      </w:r>
      <w:r>
        <w:rPr>
          <w:bCs/>
          <w:szCs w:val="28"/>
        </w:rPr>
        <w:t>усский язык, математика, физика, химия, информатика, биология, история, география, обществознание, литература, английский язык, немецкий язык, французский язык, испанский язык.</w:t>
      </w:r>
    </w:p>
    <w:p>
      <w:pPr>
        <w:pStyle w:val="ListParagraph"/>
        <w:spacing w:lineRule="auto" w:line="312" w:before="0" w:after="0"/>
        <w:ind w:firstLine="567" w:left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 проведении анализа используются данные </w:t>
      </w:r>
      <w:r>
        <w:rPr>
          <w:rFonts w:ascii="Times New Roman" w:hAnsi="Times New Roman"/>
          <w:bCs/>
          <w:sz w:val="24"/>
          <w:szCs w:val="24"/>
          <w:lang w:eastAsia="ru-RU"/>
        </w:rPr>
        <w:t>территориальной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информацио</w:t>
      </w:r>
      <w:r>
        <w:rPr>
          <w:rFonts w:ascii="Times New Roman" w:hAnsi="Times New Roman"/>
          <w:bCs/>
          <w:sz w:val="24"/>
          <w:szCs w:val="24"/>
          <w:lang w:eastAsia="ru-RU"/>
        </w:rPr>
        <w:t>нной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систем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обеспечения проведения государственной итоговой аттестации по программам основного общего образования (РИС ГИА-9), а также </w:t>
      </w:r>
      <w:r>
        <w:rPr>
          <w:rFonts w:ascii="Times New Roman" w:hAnsi="Times New Roman"/>
          <w:bCs/>
          <w:sz w:val="24"/>
          <w:szCs w:val="24"/>
          <w:lang w:eastAsia="ru-RU"/>
        </w:rPr>
        <w:t>региональной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информацио</w:t>
      </w:r>
      <w:r>
        <w:rPr>
          <w:rFonts w:ascii="Times New Roman" w:hAnsi="Times New Roman"/>
          <w:bCs/>
          <w:sz w:val="24"/>
          <w:szCs w:val="24"/>
          <w:lang w:eastAsia="ru-RU"/>
        </w:rPr>
        <w:t>нной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систем</w:t>
      </w:r>
      <w:r>
        <w:rPr>
          <w:rFonts w:ascii="Times New Roman" w:hAnsi="Times New Roman"/>
          <w:bCs/>
          <w:sz w:val="24"/>
          <w:szCs w:val="24"/>
          <w:lang w:eastAsia="ru-RU"/>
        </w:rPr>
        <w:t>ы,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сведений органов исполнительной власти субъектов Российской Федерации, осуществляющих государственное управление в сфере образования (ОИВ) (их подведомственных организаций).</w:t>
      </w:r>
    </w:p>
    <w:p>
      <w:pPr>
        <w:pStyle w:val="ListParagraph"/>
        <w:spacing w:lineRule="auto" w:line="312" w:before="0" w:after="0"/>
        <w:ind w:firstLine="567" w:left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Информация о публикации (размещении) на открытых для общего доступа на страницах информационно-коммуникационных интернет-ресурсах ОИВ (подведомственных учреждений) в неизменном или расширенном виде приведенных в 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</w:p>
    <w:p>
      <w:pPr>
        <w:pStyle w:val="ListParagraph"/>
        <w:spacing w:lineRule="auto" w:line="312" w:before="0" w:after="0"/>
        <w:ind w:firstLine="567"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Адрес страницы размещения:</w:t>
      </w:r>
    </w:p>
    <w:p>
      <w:pPr>
        <w:pStyle w:val="ListParagraph"/>
        <w:spacing w:lineRule="auto" w:line="312" w:before="0" w:after="0"/>
        <w:ind w:firstLine="567"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12"/>
        <w:ind w:firstLine="567"/>
        <w:rPr>
          <w:rFonts w:eastAsia="Calibri"/>
          <w:bCs/>
        </w:rPr>
      </w:pPr>
      <w:r>
        <w:rPr>
          <w:rFonts w:eastAsia="Calibri"/>
          <w:bCs/>
        </w:rPr>
        <w:t>https://pumonso.ru/?page_id=6483</w:t>
      </w:r>
    </w:p>
    <w:p>
      <w:pPr>
        <w:pStyle w:val="ListParagraph"/>
        <w:spacing w:lineRule="auto" w:line="312" w:before="0" w:after="0"/>
        <w:ind w:firstLine="567" w:left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pStyle w:val="ListParagraph"/>
        <w:spacing w:lineRule="auto" w:line="312" w:before="0" w:after="0"/>
        <w:ind w:firstLine="567"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Дата размещения (не позднее 12.09.2023)</w:t>
      </w:r>
    </w:p>
    <w:p>
      <w:pPr>
        <w:pStyle w:val="ListParagraph"/>
        <w:spacing w:lineRule="auto" w:line="312" w:before="0" w:after="0"/>
        <w:ind w:firstLine="567"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12"/>
        <w:ind w:firstLine="567"/>
        <w:jc w:val="both"/>
        <w:rPr>
          <w:bCs/>
        </w:rPr>
      </w:pPr>
      <w:r>
        <w:rPr>
          <w:bCs/>
        </w:rPr>
        <w:t>01.09.2023</w:t>
      </w:r>
    </w:p>
    <w:p>
      <w:pPr>
        <w:pStyle w:val="Normal"/>
        <w:spacing w:lineRule="auto" w:line="312"/>
        <w:ind w:firstLine="567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12"/>
        <w:ind w:firstLine="567"/>
        <w:jc w:val="both"/>
        <w:rPr>
          <w:b/>
          <w:bCs/>
        </w:rPr>
      </w:pPr>
      <w:r>
        <w:rPr>
          <w:b/>
          <w:bCs/>
        </w:rPr>
        <w:t>Отчет может быть использован: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312" w:before="0" w:after="0"/>
        <w:ind w:firstLine="709" w:left="0"/>
        <w:contextualSpacing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специалистами органов исполнительной власти, осуществляющих государственное управление в сфере образования, для принятия управленческих решений по совершенствованию процесса обучения;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312" w:before="0" w:after="0"/>
        <w:ind w:firstLine="709" w:left="0"/>
        <w:contextualSpacing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 организаций дополнительного</w:t>
      </w:r>
      <w:bookmarkStart w:id="0" w:name="_GoBack_Копия_1"/>
      <w:bookmarkEnd w:id="0"/>
      <w:r>
        <w:rPr>
          <w:rFonts w:ascii="Times New Roman" w:hAnsi="Times New Roman"/>
          <w:bCs/>
          <w:sz w:val="24"/>
          <w:szCs w:val="28"/>
          <w:lang w:eastAsia="ru-RU"/>
        </w:rPr>
        <w:t xml:space="preserve"> профессионального образования (институты повышения квалификации / институты развития образования)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312" w:before="0" w:after="0"/>
        <w:ind w:firstLine="709" w:left="0"/>
        <w:contextualSpacing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методическими объединениями учителей-предметников при планировании обмена опытом работы и распространении эффективных методик обучения учебному предмету и подготовки обучающихся к государственной итоговой аттестации;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312" w:before="0" w:after="0"/>
        <w:ind w:firstLine="709" w:left="0"/>
        <w:contextualSpacing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выборе технологий обучения. </w:t>
      </w:r>
    </w:p>
    <w:p>
      <w:pPr>
        <w:pStyle w:val="Normal"/>
        <w:spacing w:lineRule="auto" w:line="276" w:before="0" w:after="20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rFonts w:eastAsia="Calibri"/>
          <w:b/>
          <w:sz w:val="32"/>
          <w:szCs w:val="28"/>
        </w:rPr>
      </w:pPr>
      <w:r>
        <w:rPr>
          <w:rStyle w:val="Strong"/>
          <w:sz w:val="32"/>
          <w:szCs w:val="32"/>
        </w:rPr>
        <w:t xml:space="preserve">ГЛАВА 1. </w:t>
      </w:r>
      <w:r>
        <w:rPr>
          <w:b/>
          <w:bCs/>
          <w:sz w:val="32"/>
          <w:szCs w:val="32"/>
        </w:rPr>
        <w:t xml:space="preserve">Основные результаты ГИА-9 в </w:t>
      </w:r>
      <w:r>
        <w:rPr>
          <w:b/>
          <w:bCs/>
          <w:sz w:val="28"/>
          <w:szCs w:val="28"/>
        </w:rPr>
        <w:t xml:space="preserve">Поволжском </w:t>
      </w:r>
      <w:r>
        <w:rPr>
          <w:rFonts w:eastAsia="Calibri"/>
          <w:b/>
          <w:sz w:val="32"/>
          <w:szCs w:val="28"/>
        </w:rPr>
        <w:t xml:space="preserve">управлении 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rFonts w:eastAsia="Calibri"/>
          <w:b/>
          <w:sz w:val="32"/>
          <w:szCs w:val="28"/>
        </w:rPr>
        <w:t>министерства образования и науки Самарской области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/>
        </w:rPr>
      </w:pPr>
      <w:r>
        <w:rPr>
          <w:b/>
          <w:bCs/>
          <w:sz w:val="28"/>
          <w:szCs w:val="28"/>
        </w:rPr>
        <w:t xml:space="preserve">1. Количество участников экзаменационной кампании ГИА-9 в 2023 году в Поволжском </w:t>
      </w:r>
      <w:r>
        <w:rPr>
          <w:rFonts w:eastAsia="Calibri"/>
          <w:b/>
          <w:sz w:val="32"/>
          <w:szCs w:val="28"/>
        </w:rPr>
        <w:t>управлении министерства образования и науки Самарской области</w:t>
      </w:r>
    </w:p>
    <w:p>
      <w:pPr>
        <w:pStyle w:val="Caption1"/>
        <w:keepNext w:val="true"/>
        <w:jc w:val="right"/>
        <w:rPr>
          <w:iCs w:val="false"/>
        </w:rPr>
      </w:pPr>
      <w:r>
        <w:rPr>
          <w:bCs/>
          <w:iCs w:val="false"/>
        </w:rPr>
        <w:t xml:space="preserve">Таблица </w:t>
      </w:r>
      <w:r>
        <w:fldChar w:fldCharType="begin"/>
      </w:r>
      <w:r>
        <w:rPr>
          <w:iCs w:val="false"/>
          <w:bCs/>
        </w:rPr>
        <w:instrText xml:space="preserve">STYLEREF 1 \s</w:instrText>
      </w:r>
      <w:r>
        <w:rPr>
          <w:bCs/>
          <w:iCs w:val="false"/>
        </w:rPr>
      </w:r>
      <w:r>
        <w:rPr>
          <w:iCs w:val="false"/>
          <w:bCs/>
        </w:rPr>
        <w:fldChar w:fldCharType="separate"/>
      </w:r>
      <w:r>
        <w:rPr>
          <w:bCs/>
          <w:iCs w:val="false"/>
        </w:rPr>
        <w:t>1</w:t>
      </w:r>
      <w:r>
        <w:rPr>
          <w:bCs/>
          <w:iCs w:val="false"/>
        </w:rPr>
      </w:r>
      <w:r>
        <w:rPr>
          <w:iCs w:val="false"/>
          <w:bCs/>
        </w:rPr>
        <w:fldChar w:fldCharType="end"/>
      </w:r>
      <w:r>
        <w:rPr>
          <w:bCs/>
          <w:iCs w:val="false"/>
        </w:rPr>
        <w:noBreakHyphen/>
      </w:r>
      <w:r>
        <w:rPr>
          <w:bCs/>
          <w:iCs w:val="false"/>
        </w:rPr>
        <w:fldChar w:fldCharType="begin"/>
      </w:r>
      <w:r>
        <w:rPr>
          <w:iCs w:val="false"/>
          <w:bCs/>
        </w:rPr>
        <w:instrText xml:space="preserve"> SEQ Таблица \* ARABIC </w:instrText>
      </w:r>
      <w:r>
        <w:rPr>
          <w:iCs w:val="false"/>
          <w:bCs/>
        </w:rPr>
        <w:fldChar w:fldCharType="separate"/>
      </w:r>
      <w:r>
        <w:rPr>
          <w:iCs w:val="false"/>
          <w:bCs/>
        </w:rPr>
        <w:t>1</w:t>
      </w:r>
      <w:r>
        <w:rPr>
          <w:iCs w:val="false"/>
          <w:bCs/>
        </w:rPr>
        <w:fldChar w:fldCharType="end"/>
      </w:r>
    </w:p>
    <w:tbl>
      <w:tblPr>
        <w:tblW w:w="1428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3528"/>
        <w:gridCol w:w="5080"/>
        <w:gridCol w:w="5080"/>
      </w:tblGrid>
      <w:tr>
        <w:trPr>
          <w:tblHeader w:val="true"/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  <w:br/>
              <w:t>в форме ОГЭ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  <w:br/>
              <w:t>в форме ГВЭ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hanging="360"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 2023 году (далее – шкала РОН)</w:t>
      </w:r>
    </w:p>
    <w:p>
      <w:pPr>
        <w:pStyle w:val="Caption1"/>
        <w:keepNext w:val="true"/>
        <w:spacing w:before="0" w:after="0"/>
        <w:jc w:val="right"/>
        <w:rPr>
          <w:iCs w:val="false"/>
          <w:color w:val="auto"/>
        </w:rPr>
      </w:pPr>
      <w:r>
        <w:rPr>
          <w:bCs/>
          <w:iCs w:val="false"/>
          <w:color w:val="auto"/>
        </w:rPr>
        <w:t xml:space="preserve">Таблица </w:t>
      </w:r>
      <w:r>
        <w:fldChar w:fldCharType="begin"/>
      </w:r>
      <w:r>
        <w:rPr>
          <w:iCs w:val="false"/>
          <w:bCs/>
          <w:color w:val="auto"/>
        </w:rPr>
        <w:instrText xml:space="preserve">STYLEREF 1 \s</w:instrText>
      </w:r>
      <w:r>
        <w:rPr>
          <w:bCs/>
          <w:iCs w:val="false"/>
          <w:color w:val="auto"/>
        </w:rPr>
      </w:r>
      <w:r>
        <w:rPr>
          <w:iCs w:val="false"/>
          <w:bCs/>
          <w:color w:val="auto"/>
        </w:rPr>
        <w:fldChar w:fldCharType="separate"/>
      </w:r>
      <w:r>
        <w:rPr>
          <w:bCs/>
          <w:iCs w:val="false"/>
          <w:color w:val="auto"/>
        </w:rPr>
        <w:t>1</w:t>
      </w:r>
      <w:r>
        <w:rPr>
          <w:bCs/>
          <w:iCs w:val="false"/>
          <w:color w:val="auto"/>
        </w:rPr>
      </w:r>
      <w:r>
        <w:rPr>
          <w:iCs w:val="false"/>
          <w:bCs/>
          <w:color w:val="auto"/>
        </w:rPr>
        <w:fldChar w:fldCharType="end"/>
      </w:r>
      <w:r>
        <w:rPr>
          <w:bCs/>
          <w:iCs w:val="false"/>
          <w:color w:val="auto"/>
        </w:rPr>
        <w:noBreakHyphen/>
        <w:t>2</w:t>
      </w:r>
    </w:p>
    <w:tbl>
      <w:tblPr>
        <w:tblStyle w:val="a7"/>
        <w:tblW w:w="144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6"/>
        <w:gridCol w:w="1914"/>
        <w:gridCol w:w="1276"/>
        <w:gridCol w:w="992"/>
        <w:gridCol w:w="1984"/>
        <w:gridCol w:w="992"/>
        <w:gridCol w:w="2410"/>
        <w:gridCol w:w="1085"/>
        <w:gridCol w:w="2175"/>
        <w:gridCol w:w="937"/>
      </w:tblGrid>
      <w:tr>
        <w:trPr>
          <w:tblHeader w:val="true"/>
          <w:trHeight w:val="387" w:hRule="atLeast"/>
          <w:cantSplit w:val="true"/>
        </w:trPr>
        <w:tc>
          <w:tcPr>
            <w:tcW w:w="71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sz w:val="20"/>
                <w:lang w:val="ru-RU" w:bidi="ar-SA"/>
              </w:rPr>
              <w:t xml:space="preserve">№ </w:t>
            </w:r>
            <w:r>
              <w:rPr>
                <w:rFonts w:eastAsia="Calibri"/>
                <w:b/>
                <w:bCs/>
                <w:kern w:val="0"/>
                <w:sz w:val="20"/>
                <w:lang w:val="ru-RU" w:bidi="ar-SA"/>
              </w:rPr>
              <w:t>п/п</w:t>
            </w:r>
          </w:p>
        </w:tc>
        <w:tc>
          <w:tcPr>
            <w:tcW w:w="191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lang w:val="ru-RU" w:bidi="ar-SA"/>
              </w:rPr>
              <w:t>Учебный предмет</w:t>
            </w:r>
          </w:p>
        </w:tc>
        <w:tc>
          <w:tcPr>
            <w:tcW w:w="11851" w:type="dxa"/>
            <w:gridSpan w:val="8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Cs/>
                <w:sz w:val="20"/>
                <w:szCs w:val="22"/>
              </w:rPr>
            </w:pPr>
            <w:r>
              <w:rPr>
                <w:rFonts w:eastAsia="Calibri" w:eastAsiaTheme="minorHAnsi"/>
                <w:b/>
                <w:bCs/>
                <w:kern w:val="0"/>
                <w:sz w:val="20"/>
                <w:szCs w:val="22"/>
                <w:lang w:val="ru-RU" w:bidi="ar-SA"/>
              </w:rPr>
              <w:t>Суммарные первичные баллы</w:t>
            </w:r>
          </w:p>
        </w:tc>
      </w:tr>
      <w:tr>
        <w:trPr>
          <w:tblHeader w:val="true"/>
          <w:cantSplit w:val="true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1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2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sz w:val="20"/>
                <w:lang w:val="ru-RU" w:bidi="ar-SA"/>
              </w:rPr>
              <w:t>Отметка «2»</w:t>
            </w:r>
          </w:p>
        </w:tc>
        <w:tc>
          <w:tcPr>
            <w:tcW w:w="297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sz w:val="20"/>
                <w:lang w:val="ru-RU" w:bidi="ar-SA"/>
              </w:rPr>
              <w:t>Отметка «3»</w:t>
            </w:r>
          </w:p>
        </w:tc>
        <w:tc>
          <w:tcPr>
            <w:tcW w:w="34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sz w:val="20"/>
                <w:lang w:val="ru-RU" w:bidi="ar-SA"/>
              </w:rPr>
              <w:t>Отметка «4»</w:t>
            </w:r>
          </w:p>
        </w:tc>
        <w:tc>
          <w:tcPr>
            <w:tcW w:w="311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sz w:val="20"/>
                <w:lang w:val="ru-RU" w:bidi="ar-SA"/>
              </w:rPr>
              <w:t>Отметка «5»</w:t>
            </w:r>
          </w:p>
        </w:tc>
      </w:tr>
      <w:tr>
        <w:trPr>
          <w:tblHeader w:val="true"/>
          <w:cantSplit w:val="true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1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276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Шкала РОН</w:t>
            </w:r>
          </w:p>
        </w:tc>
        <w:tc>
          <w:tcPr>
            <w:tcW w:w="99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Шкала субъекта РФ</w:t>
            </w:r>
          </w:p>
        </w:tc>
        <w:tc>
          <w:tcPr>
            <w:tcW w:w="1984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Шкала РОН</w:t>
            </w:r>
          </w:p>
        </w:tc>
        <w:tc>
          <w:tcPr>
            <w:tcW w:w="99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Шкала субъекта РФ</w:t>
            </w:r>
          </w:p>
        </w:tc>
        <w:tc>
          <w:tcPr>
            <w:tcW w:w="241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Шкала РОН</w:t>
            </w:r>
          </w:p>
        </w:tc>
        <w:tc>
          <w:tcPr>
            <w:tcW w:w="1085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Шкала субъекта РФ</w:t>
            </w:r>
          </w:p>
        </w:tc>
        <w:tc>
          <w:tcPr>
            <w:tcW w:w="2175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Шкала РОН</w:t>
            </w:r>
          </w:p>
        </w:tc>
        <w:tc>
          <w:tcPr>
            <w:tcW w:w="937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Шкала субъекта РФ</w:t>
            </w:r>
          </w:p>
        </w:tc>
      </w:tr>
      <w:tr>
        <w:trPr>
          <w:cantSplit w:val="true"/>
        </w:trPr>
        <w:tc>
          <w:tcPr>
            <w:tcW w:w="71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Русский язык</w:t>
            </w:r>
          </w:p>
        </w:tc>
        <w:tc>
          <w:tcPr>
            <w:tcW w:w="1276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0 – 14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84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15 – 22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410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23 – 28, из них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не менее 4 баллов за грамотность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(по критериям ГК1 - ГК4). Если по критериям ГК1-ГК4 обучающийся набрал менее 4 баллов, выставляется «3»</w:t>
            </w:r>
          </w:p>
        </w:tc>
        <w:tc>
          <w:tcPr>
            <w:tcW w:w="10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17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29 – 33, из них не менее 6 баллов за грамотность (по критериям ГК1 - ГК4). Если по критериям ГК1-ГК4 обучающийся набрал менее 6 баллов, выставляется «4»</w:t>
            </w:r>
          </w:p>
        </w:tc>
        <w:tc>
          <w:tcPr>
            <w:tcW w:w="937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71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Математика</w:t>
            </w:r>
          </w:p>
        </w:tc>
        <w:tc>
          <w:tcPr>
            <w:tcW w:w="1276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0 – 7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84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8 – 14, из них</w:t>
              <w:br/>
              <w:t>не менее 2 баллов получено за выполнение заданий по геометрии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410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15 – 21, из них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не менее 2 баллов получено за выполнение заданий по геометрии</w:t>
            </w:r>
          </w:p>
        </w:tc>
        <w:tc>
          <w:tcPr>
            <w:tcW w:w="10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17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22 – 31,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не менее 2 баллов получено за выполнение заданий по геометрии</w:t>
            </w:r>
          </w:p>
        </w:tc>
        <w:tc>
          <w:tcPr>
            <w:tcW w:w="937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71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Физика</w:t>
            </w:r>
          </w:p>
        </w:tc>
        <w:tc>
          <w:tcPr>
            <w:tcW w:w="1276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0 – 10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84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11 – 22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410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23 – 34</w:t>
            </w:r>
          </w:p>
        </w:tc>
        <w:tc>
          <w:tcPr>
            <w:tcW w:w="10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17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35 – 45</w:t>
            </w:r>
          </w:p>
        </w:tc>
        <w:tc>
          <w:tcPr>
            <w:tcW w:w="937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71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Химия</w:t>
            </w:r>
          </w:p>
        </w:tc>
        <w:tc>
          <w:tcPr>
            <w:tcW w:w="1276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0 – 9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84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10 – 20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410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21 – 30</w:t>
            </w:r>
          </w:p>
        </w:tc>
        <w:tc>
          <w:tcPr>
            <w:tcW w:w="10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17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31 – 40</w:t>
            </w:r>
          </w:p>
        </w:tc>
        <w:tc>
          <w:tcPr>
            <w:tcW w:w="937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71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Информатика</w:t>
            </w:r>
          </w:p>
        </w:tc>
        <w:tc>
          <w:tcPr>
            <w:tcW w:w="1276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0 – 4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84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5 – 10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410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11 – 15</w:t>
            </w:r>
          </w:p>
        </w:tc>
        <w:tc>
          <w:tcPr>
            <w:tcW w:w="10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17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16 – 19</w:t>
            </w:r>
          </w:p>
        </w:tc>
        <w:tc>
          <w:tcPr>
            <w:tcW w:w="937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71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Биология</w:t>
            </w:r>
          </w:p>
        </w:tc>
        <w:tc>
          <w:tcPr>
            <w:tcW w:w="1276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0 – 12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84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13 – 25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410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26 – 37</w:t>
            </w:r>
          </w:p>
        </w:tc>
        <w:tc>
          <w:tcPr>
            <w:tcW w:w="10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17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38 – 48</w:t>
            </w:r>
          </w:p>
        </w:tc>
        <w:tc>
          <w:tcPr>
            <w:tcW w:w="937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71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История</w:t>
            </w:r>
          </w:p>
        </w:tc>
        <w:tc>
          <w:tcPr>
            <w:tcW w:w="1276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0 – 10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84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11 – 20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410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21 – 29</w:t>
            </w:r>
          </w:p>
        </w:tc>
        <w:tc>
          <w:tcPr>
            <w:tcW w:w="10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17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30 – 37</w:t>
            </w:r>
          </w:p>
        </w:tc>
        <w:tc>
          <w:tcPr>
            <w:tcW w:w="937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71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География</w:t>
            </w:r>
          </w:p>
        </w:tc>
        <w:tc>
          <w:tcPr>
            <w:tcW w:w="1276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0 – 11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84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12 – 18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410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19 – 25</w:t>
            </w:r>
          </w:p>
        </w:tc>
        <w:tc>
          <w:tcPr>
            <w:tcW w:w="10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17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26 – 31</w:t>
            </w:r>
          </w:p>
        </w:tc>
        <w:tc>
          <w:tcPr>
            <w:tcW w:w="937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  <w:kern w:val="0"/>
                <w:sz w:val="20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71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Обществознание</w:t>
            </w:r>
          </w:p>
        </w:tc>
        <w:tc>
          <w:tcPr>
            <w:tcW w:w="1276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0 – 13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84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14 – 23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410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24 – 31</w:t>
            </w:r>
          </w:p>
        </w:tc>
        <w:tc>
          <w:tcPr>
            <w:tcW w:w="10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17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32 – 37</w:t>
            </w:r>
          </w:p>
        </w:tc>
        <w:tc>
          <w:tcPr>
            <w:tcW w:w="937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71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Литература</w:t>
            </w:r>
          </w:p>
        </w:tc>
        <w:tc>
          <w:tcPr>
            <w:tcW w:w="1276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0 – 15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84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16 – 25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410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26 – 34</w:t>
            </w:r>
          </w:p>
        </w:tc>
        <w:tc>
          <w:tcPr>
            <w:tcW w:w="10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17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35 – 42</w:t>
            </w:r>
          </w:p>
        </w:tc>
        <w:tc>
          <w:tcPr>
            <w:tcW w:w="937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71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276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0 – 28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984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29 – 45</w:t>
            </w:r>
          </w:p>
        </w:tc>
        <w:tc>
          <w:tcPr>
            <w:tcW w:w="992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410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46 – 57</w:t>
            </w:r>
          </w:p>
        </w:tc>
        <w:tc>
          <w:tcPr>
            <w:tcW w:w="10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217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58 – 68</w:t>
            </w:r>
          </w:p>
        </w:tc>
        <w:tc>
          <w:tcPr>
            <w:tcW w:w="937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</w:r>
          </w:p>
        </w:tc>
      </w:tr>
    </w:tbl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изменения шкалы региона по отношению к шкале, рекомендуемой РОН</w:t>
      </w:r>
    </w:p>
    <w:p>
      <w:pPr>
        <w:pStyle w:val="Normal"/>
        <w:spacing w:lineRule="auto" w:line="360" w:before="0"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Изменения шкалы региона по отношению к шкале, рекомендуемой РОН, отсутствуют.</w:t>
      </w:r>
    </w:p>
    <w:p>
      <w:pPr>
        <w:pStyle w:val="Normal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Результаты ОГЭ в 2023 году в </w:t>
      </w:r>
      <w:r>
        <w:rPr>
          <w:b/>
          <w:bCs/>
          <w:sz w:val="28"/>
          <w:szCs w:val="28"/>
          <w:u w:val="single"/>
        </w:rPr>
        <w:t xml:space="preserve">Поволжском </w:t>
      </w:r>
      <w:r>
        <w:rPr>
          <w:rFonts w:eastAsia="Calibri"/>
          <w:b/>
          <w:sz w:val="32"/>
          <w:szCs w:val="28"/>
          <w:u w:val="single"/>
        </w:rPr>
        <w:t>управлении министерства образования и науки Самарской области</w:t>
      </w:r>
      <w:r>
        <w:rPr>
          <w:b/>
          <w:sz w:val="32"/>
          <w:szCs w:val="28"/>
          <w:u w:val="single"/>
        </w:rPr>
        <w:t xml:space="preserve">  </w:t>
      </w:r>
    </w:p>
    <w:p>
      <w:pPr>
        <w:pStyle w:val="Caption1"/>
        <w:keepNext w:val="true"/>
        <w:spacing w:before="0" w:after="0"/>
        <w:jc w:val="right"/>
        <w:rPr>
          <w:iCs w:val="false"/>
        </w:rPr>
      </w:pPr>
      <w:r>
        <w:rPr>
          <w:bCs/>
          <w:iCs w:val="false"/>
        </w:rPr>
        <w:t xml:space="preserve">Таблица </w:t>
      </w:r>
      <w:r>
        <w:fldChar w:fldCharType="begin"/>
      </w:r>
      <w:r>
        <w:rPr>
          <w:iCs w:val="false"/>
          <w:bCs/>
        </w:rPr>
        <w:instrText xml:space="preserve">STYLEREF 1 \s</w:instrText>
      </w:r>
      <w:r>
        <w:rPr>
          <w:bCs/>
          <w:iCs w:val="false"/>
        </w:rPr>
      </w:r>
      <w:r>
        <w:rPr>
          <w:iCs w:val="false"/>
          <w:bCs/>
        </w:rPr>
        <w:fldChar w:fldCharType="separate"/>
      </w:r>
      <w:r>
        <w:rPr>
          <w:bCs/>
          <w:iCs w:val="false"/>
        </w:rPr>
        <w:t>1</w:t>
      </w:r>
      <w:r>
        <w:rPr>
          <w:bCs/>
          <w:iCs w:val="false"/>
        </w:rPr>
      </w:r>
      <w:r>
        <w:rPr>
          <w:iCs w:val="false"/>
          <w:bCs/>
        </w:rPr>
        <w:fldChar w:fldCharType="end"/>
      </w:r>
      <w:r>
        <w:rPr>
          <w:bCs/>
          <w:iCs w:val="false"/>
        </w:rPr>
        <w:noBreakHyphen/>
        <w:t>3</w:t>
      </w:r>
    </w:p>
    <w:tbl>
      <w:tblPr>
        <w:tblStyle w:val="a7"/>
        <w:tblW w:w="142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0"/>
        <w:gridCol w:w="2268"/>
        <w:gridCol w:w="1700"/>
        <w:gridCol w:w="1702"/>
        <w:gridCol w:w="983"/>
        <w:gridCol w:w="982"/>
        <w:gridCol w:w="984"/>
        <w:gridCol w:w="984"/>
        <w:gridCol w:w="983"/>
        <w:gridCol w:w="983"/>
        <w:gridCol w:w="983"/>
        <w:gridCol w:w="984"/>
      </w:tblGrid>
      <w:tr>
        <w:trPr>
          <w:tblHeader w:val="true"/>
          <w:cantSplit w:val="true"/>
        </w:trPr>
        <w:tc>
          <w:tcPr>
            <w:tcW w:w="670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-5920" w:leader="none"/>
              </w:tabs>
              <w:spacing w:before="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п/п</w:t>
            </w:r>
          </w:p>
        </w:tc>
        <w:tc>
          <w:tcPr>
            <w:tcW w:w="226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Учебный предмет</w:t>
            </w:r>
          </w:p>
        </w:tc>
        <w:tc>
          <w:tcPr>
            <w:tcW w:w="170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Всего участников</w:t>
            </w:r>
          </w:p>
        </w:tc>
        <w:tc>
          <w:tcPr>
            <w:tcW w:w="170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 xml:space="preserve">Участников </w:t>
              <w:br/>
              <w:t>с ОВЗ</w:t>
            </w:r>
          </w:p>
        </w:tc>
        <w:tc>
          <w:tcPr>
            <w:tcW w:w="19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Отметка «2»</w:t>
            </w:r>
          </w:p>
        </w:tc>
        <w:tc>
          <w:tcPr>
            <w:tcW w:w="19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Отметка «3»</w:t>
            </w:r>
          </w:p>
        </w:tc>
        <w:tc>
          <w:tcPr>
            <w:tcW w:w="196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Отметка «4»</w:t>
            </w:r>
          </w:p>
        </w:tc>
        <w:tc>
          <w:tcPr>
            <w:tcW w:w="196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Отметка «5»</w:t>
            </w:r>
          </w:p>
        </w:tc>
      </w:tr>
      <w:tr>
        <w:trPr>
          <w:tblHeader w:val="true"/>
          <w:cantSplit w:val="true"/>
        </w:trPr>
        <w:tc>
          <w:tcPr>
            <w:tcW w:w="670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-5920" w:leader="none"/>
              </w:tabs>
              <w:spacing w:before="0" w:after="200"/>
              <w:ind w:hanging="0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7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чел.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%</w:t>
            </w:r>
            <w:r>
              <w:rPr>
                <w:rStyle w:val="FootnoteReference"/>
                <w:rFonts w:eastAsia="Calibri"/>
                <w:bCs/>
                <w:kern w:val="0"/>
                <w:sz w:val="22"/>
                <w:szCs w:val="22"/>
                <w:lang w:val="ru-RU" w:bidi="ar-SA"/>
              </w:rPr>
              <w:footnoteReference w:id="2"/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чел.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чел.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чел.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Русский язык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1918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5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0,3%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359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18,7%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864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45,0%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690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36,0%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 xml:space="preserve">Математика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1918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29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1,5%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992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51,7%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706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36,8%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191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10,0%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Физика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199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0"/>
                <w:lang w:val="ru-RU" w:bidi="ar-SA"/>
              </w:rPr>
              <w:t>2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93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46,7%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81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40,7%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25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12,6%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Химия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159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31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19,5%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68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42,8%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60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37,7%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Информатика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1041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11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1,1%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428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41,1%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441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42,4%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161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15,5%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Биология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381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98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25,7%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217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57,0%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66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17,3%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 xml:space="preserve">История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53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24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45,3%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18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34,0%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11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20,8%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 xml:space="preserve">География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949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15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1,6%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331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34,9%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464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48,9%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139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14,6%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Обществознание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906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11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1,2%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357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39,4%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412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45,5%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126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13,9%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 xml:space="preserve">Литература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35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7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20,0%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10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28,6%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18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51,4%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Английский язык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108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0,9%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15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13,9%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42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38,9%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50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46,3%</w:t>
            </w:r>
          </w:p>
        </w:tc>
      </w:tr>
      <w:tr>
        <w:trPr>
          <w:cantSplit w:val="true"/>
        </w:trPr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-5920" w:leader="none"/>
              </w:tabs>
              <w:spacing w:before="0" w:after="0"/>
              <w:ind w:hanging="281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Французский язык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0"/>
                <w:lang w:val="ru-RU" w:bidi="ar-SA"/>
              </w:rPr>
              <w:t>100,0%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Результаты ГВЭ-9</w:t>
      </w:r>
      <w:r>
        <w:rPr>
          <w:rStyle w:val="FootnoteReference"/>
          <w:b/>
          <w:bCs/>
          <w:sz w:val="28"/>
          <w:szCs w:val="28"/>
        </w:rPr>
        <w:footnoteReference w:id="3"/>
      </w:r>
      <w:r>
        <w:rPr>
          <w:b/>
          <w:bCs/>
          <w:sz w:val="28"/>
          <w:szCs w:val="28"/>
        </w:rPr>
        <w:t xml:space="preserve"> в 2023 году в </w:t>
      </w:r>
      <w:r>
        <w:rPr>
          <w:b/>
          <w:bCs/>
          <w:sz w:val="28"/>
          <w:szCs w:val="28"/>
          <w:u w:val="single"/>
        </w:rPr>
        <w:t xml:space="preserve">Поволжском </w:t>
      </w:r>
      <w:r>
        <w:rPr>
          <w:rFonts w:eastAsia="Calibri"/>
          <w:b/>
          <w:sz w:val="28"/>
          <w:szCs w:val="28"/>
          <w:u w:val="single"/>
        </w:rPr>
        <w:t>управлении министерства образования и науки Самарской области</w:t>
      </w:r>
      <w:r>
        <w:rPr>
          <w:b/>
          <w:sz w:val="28"/>
          <w:szCs w:val="28"/>
          <w:u w:val="single"/>
        </w:rPr>
        <w:t xml:space="preserve">  </w:t>
      </w:r>
    </w:p>
    <w:p>
      <w:pPr>
        <w:pStyle w:val="Normal"/>
        <w:jc w:val="both"/>
        <w:rPr>
          <w:iCs/>
        </w:rPr>
      </w:pPr>
      <w:r>
        <w:rPr>
          <w:bCs/>
        </w:rPr>
        <w:t xml:space="preserve">Таблица </w:t>
      </w:r>
      <w:r>
        <w:fldChar w:fldCharType="begin"/>
      </w:r>
      <w:r>
        <w:rPr>
          <w:bCs/>
        </w:rPr>
        <w:instrText xml:space="preserve">STYLEREF 1 \s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t>1</w: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noBreakHyphen/>
        <w:t>4</w:t>
      </w:r>
    </w:p>
    <w:tbl>
      <w:tblPr>
        <w:tblStyle w:val="a7"/>
        <w:tblW w:w="141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0"/>
        <w:gridCol w:w="2268"/>
        <w:gridCol w:w="1700"/>
        <w:gridCol w:w="1702"/>
        <w:gridCol w:w="980"/>
        <w:gridCol w:w="982"/>
        <w:gridCol w:w="981"/>
        <w:gridCol w:w="980"/>
        <w:gridCol w:w="982"/>
        <w:gridCol w:w="980"/>
        <w:gridCol w:w="982"/>
        <w:gridCol w:w="980"/>
      </w:tblGrid>
      <w:tr>
        <w:trPr>
          <w:tblHeader w:val="true"/>
          <w:cantSplit w:val="true"/>
        </w:trPr>
        <w:tc>
          <w:tcPr>
            <w:tcW w:w="65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п/п</w:t>
            </w:r>
          </w:p>
        </w:tc>
        <w:tc>
          <w:tcPr>
            <w:tcW w:w="226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Учебный предмет</w:t>
            </w:r>
          </w:p>
        </w:tc>
        <w:tc>
          <w:tcPr>
            <w:tcW w:w="170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Всего участников</w:t>
            </w:r>
          </w:p>
        </w:tc>
        <w:tc>
          <w:tcPr>
            <w:tcW w:w="170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Участников с ОВЗ</w:t>
            </w:r>
          </w:p>
        </w:tc>
        <w:tc>
          <w:tcPr>
            <w:tcW w:w="19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Отметка «2»</w:t>
            </w:r>
          </w:p>
        </w:tc>
        <w:tc>
          <w:tcPr>
            <w:tcW w:w="196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Отметка «3»</w:t>
            </w:r>
          </w:p>
        </w:tc>
        <w:tc>
          <w:tcPr>
            <w:tcW w:w="19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Отметка «4»</w:t>
            </w:r>
          </w:p>
        </w:tc>
        <w:tc>
          <w:tcPr>
            <w:tcW w:w="19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ru-RU" w:bidi="ar-SA"/>
              </w:rPr>
              <w:t>Отметка «5»</w:t>
            </w:r>
          </w:p>
        </w:tc>
      </w:tr>
      <w:tr>
        <w:trPr>
          <w:tblHeader w:val="true"/>
          <w:cantSplit w:val="true"/>
        </w:trPr>
        <w:tc>
          <w:tcPr>
            <w:tcW w:w="65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26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70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70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чел.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%</w:t>
            </w:r>
          </w:p>
        </w:tc>
        <w:tc>
          <w:tcPr>
            <w:tcW w:w="98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чел.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%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чел.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%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чел.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%</w:t>
            </w:r>
          </w:p>
        </w:tc>
      </w:tr>
      <w:tr>
        <w:trPr>
          <w:cantSplit w:val="true"/>
        </w:trPr>
        <w:tc>
          <w:tcPr>
            <w:tcW w:w="65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Русский язык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334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334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145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43,4%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186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55,7%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0,9%</w:t>
            </w:r>
          </w:p>
        </w:tc>
      </w:tr>
      <w:tr>
        <w:trPr>
          <w:cantSplit w:val="true"/>
        </w:trPr>
        <w:tc>
          <w:tcPr>
            <w:tcW w:w="65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-5920" w:leader="none"/>
              </w:tabs>
              <w:spacing w:before="0" w:after="0"/>
              <w:ind w:hanging="317" w:left="31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Математика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334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  <w:t>334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138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41,3%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158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47,3%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38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bidi="ar-SA"/>
              </w:rPr>
              <w:t>11,4%</w:t>
            </w:r>
            <w:bookmarkStart w:id="1" w:name="_GoBack"/>
            <w:bookmarkEnd w:id="1"/>
          </w:p>
        </w:tc>
      </w:tr>
    </w:tbl>
    <w:p>
      <w:pPr>
        <w:pStyle w:val="Normal"/>
        <w:jc w:val="both"/>
        <w:rPr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Основные учебники по предмету из ФПУ, которые использовались ОО субъекта Российской Федерации в 2022-2023 учебном году. 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3750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2127"/>
        <w:gridCol w:w="8221"/>
        <w:gridCol w:w="2835"/>
      </w:tblGrid>
      <w:tr>
        <w:trPr>
          <w:tblHeader w:val="true"/>
          <w:trHeight w:val="10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учебного </w:t>
            </w:r>
          </w:p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учебника / линия учебников ФПУ</w:t>
              <w:br/>
            </w:r>
            <w:r>
              <w:rPr>
                <w:rFonts w:ascii="Times New Roman" w:hAnsi="Times New Roman"/>
                <w:i/>
              </w:rPr>
              <w:t>(указать авторов, название, год издания)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Примерный процент ОО, </w:t>
            </w:r>
          </w:p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которых использовался данный учебник / линия учебников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Бархударов С.Г., Крючков С.Е., Максимов Л.Ю. и др. Русский язык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Бабайцева В.В., Чеснокова Л.Д. Русский язык. 5-9 класс,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и др. Русский язык 9 класс,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Якубовская Э.В., Галунчикова Н.Г. Русский язык 9 класс.(VIII вид),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Г.В., Суворова С.Б., Бунимович Е.А. и другие. Алгебра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Макарычев Ю.Н., Миндюк Н.Г., Нешков К.И. и др. / Под ред. Теляковского С.А. Алгебра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 Алгебра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 А.Г., Поляков В.М. Алгебра. 9 класс,2020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А.Г., Семенов П.В. и др. Алгебра.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С.М., Потапов М.К., Решетников Н.Н. и др., Алгебра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 А.П., Ходот А.Ю., Ходот Т.Г. Математика 9 кл. (VIII вид),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др., Геометрия. 7-9 классы,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 А.В., Геометрия. 7-9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М.С., Геометрия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 А.Г., Поляков В.М.  Геометрия 9 класс,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и другие; под редакцией Коровиной В.Я. Литература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 С.А., Сахаров В.И., Чалмаев В.А. Литература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А.К., Шишкова М.И. Чтение 9 кл. (VIII вид),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А.И., Низовцев В.А., Ким Э.В. и др.; под ред. Алексеева А.И. География. География России. Хозяйство и географические районы 9 класс,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Т.М., Соломина Е.Н. География 8 кл. (VIII вид),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Ю.Е., Дули Д., Подоляко О.Е. и др. Английский язык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 В.П., Лапа Н.М., Перегудова Э.Ш. Английский язык 9 класс,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Английский язык. IX класс  Углубл.уровень,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Английский язык 9 кл. "Дрофа" (как второй иностранный),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М.В., Маккинли С., Хастингс Б. Английский язык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 М.М., Джин Ф., Рорман Л. И др. Немецкий язык. Второй иностранный язык. 9 класс. Просвещение,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Кулигина А.С., Щепилова А.В. Французский язык 9 класс,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Селиванова Н.А., Шашурина А.Ю. Французский язык. Второй иностранный язык. 9 класс. Просвещение, 2019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2%</w:t>
            </w:r>
          </w:p>
        </w:tc>
      </w:tr>
      <w:tr>
        <w:trPr>
          <w:trHeight w:val="818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Calibri"/>
                <w:lang w:eastAsia="en-US"/>
              </w:rPr>
              <w:t>Арсентьев Н. М., Данилов А. А., Левандовский А. А. и др. Под ред. Торкунова А. В., История России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>
        <w:trPr>
          <w:trHeight w:val="848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Юдовская А.Я., Баранов П.А., Ванюшкина Л.М. и др./Под ред. Искендерова А.А. Всеобщая история. История Нового времени.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Бгажнокова И. М., Смирнова Л. В., Карелина И. В. История Отечества 9 кл. (VIII вид),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Боголюбов Л.Н., Лазебникова А.Ю., Матвеев А.И. и др. Обществознание.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Босова Л.Л.,  Босова А.Ю. Информатика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Семакин И.Г., Залогова Л.А., Русаков С.В., Шестакова Л.В. Информатика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>
        <w:trPr>
          <w:trHeight w:val="449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Пасечник В.В., Каменский А.А., Швецов Г.Г. Биология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Колесов Д.В., Маш Р.Д., Беляев И.Н. Биология.  Человек. Линейный курс. 9 класс,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Пономарева И.Н., Корнилова О.А., Чернова Н.М. Биология. 9 класс. Вентана-Граф,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 xml:space="preserve">Ефимова Т.М., Шубин А.О., Сухорукова Л.Н. Биология. Общие биологические закономерности, 9 класс. Мнемозина, 2021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Сивоглазов В.И., Каменский А.А., Касперская Е.К. и др. Биология. 9 класс. Просвещение,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Захаров В.Б., Сивоглазов В.И., Мамонтов С.Г., Агафонов И.Б. Биология. 9 класс. Дрофа,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Соломина Е.Н., Шевырева Т.В. Биология. Человек 9 кл.(VIII вид), 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Рудзитис Г.Е., Фельдман Ф.Г. Химия 9 класс,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 xml:space="preserve">Габриелян О.С., Остроумов И.Г.,  Сладков С.А.  Химия. 9 класс, Просвещение. 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>
        <w:trPr>
          <w:trHeight w:val="41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Кабардин О.Ф. Физика. 9 класс,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Перышкин А.В., Гутник Е.М.  Физика 9 класс, Дрофа.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Перышкин И. М., Гутник Е. М., Иванов А. И., Петрова М. А. Физика 9 класс, Просвещение.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Пурышева Н.С., Важеевская Н.Е., Чаругин В.М. Физика 9 класс,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 xml:space="preserve">Грачёв А.В., Погожев В.А., Боков П.Ю. Физика 9 класс, Вентана-Граф 2020.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>
      <w:pPr>
        <w:pStyle w:val="Normal"/>
        <w:spacing w:lineRule="auto" w:line="276" w:before="0" w:after="200"/>
        <w:rPr>
          <w:sz w:val="6"/>
          <w:szCs w:val="28"/>
        </w:rPr>
      </w:pPr>
      <w:r>
        <w:rPr>
          <w:sz w:val="6"/>
          <w:szCs w:val="28"/>
        </w:rPr>
      </w:r>
    </w:p>
    <w:p>
      <w:pPr>
        <w:pStyle w:val="Normal"/>
        <w:spacing w:lineRule="auto" w:line="276" w:before="0" w:after="200"/>
        <w:rPr>
          <w:sz w:val="6"/>
          <w:szCs w:val="28"/>
        </w:rPr>
      </w:pPr>
      <w:r>
        <w:rPr>
          <w:sz w:val="6"/>
          <w:szCs w:val="28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1701" w:right="850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57669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rFonts w:ascii="Times New Roman" w:hAnsi="Times New Roman"/>
        </w:rPr>
      </w:pPr>
      <w:r>
        <w:rPr>
          <w:rStyle w:val="Style13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- процент участников, получивших соответствующую отметку, от общего числа участников по предмету</w:t>
      </w:r>
    </w:p>
  </w:footnote>
  <w:footnote w:id="3">
    <w:p>
      <w:pPr>
        <w:pStyle w:val="FootnoteText"/>
        <w:rPr>
          <w:rFonts w:ascii="Times New Roman" w:hAnsi="Times New Roman"/>
        </w:rPr>
      </w:pPr>
      <w:r>
        <w:rPr>
          <w:rStyle w:val="Style13"/>
        </w:rPr>
        <w:footnoteRef/>
      </w:r>
      <w:r>
        <w:rPr/>
        <w:t xml:space="preserve"> </w:t>
      </w:r>
      <w:r>
        <w:rPr>
          <w:rFonts w:ascii="Times New Roman" w:hAnsi="Times New Roman"/>
        </w:rPr>
        <w:t>При отсутствии участников ГВЭ-9 в субъекте Российской Федерации указывается, что ГИА в данной форме не проводилась.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3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034" w:hanging="585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58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47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8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34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23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72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6"/>
      <w:numFmt w:val="decimal"/>
      <w:lvlText w:val="%1.%2"/>
      <w:lvlJc w:val="left"/>
      <w:pPr>
        <w:tabs>
          <w:tab w:val="num" w:pos="0"/>
        </w:tabs>
        <w:ind w:left="1033" w:hanging="660"/>
      </w:pPr>
      <w:rPr/>
    </w:lvl>
    <w:lvl w:ilvl="2">
      <w:start w:val="2"/>
      <w:numFmt w:val="decimal"/>
      <w:lvlText w:val="%1.%2.%3"/>
      <w:lvlJc w:val="left"/>
      <w:pPr>
        <w:tabs>
          <w:tab w:val="num" w:pos="0"/>
        </w:tabs>
        <w:ind w:left="1106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9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92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0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8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91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64" w:hanging="1800"/>
      </w:pPr>
      <w:rPr/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5e1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ru-RU" w:val="ru-RU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5060d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5060d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5060d9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ru-RU"/>
    </w:rPr>
  </w:style>
  <w:style w:type="character" w:styleId="3" w:customStyle="1">
    <w:name w:val="Заголовок 3 Знак"/>
    <w:basedOn w:val="DefaultParagraphFont"/>
    <w:uiPriority w:val="9"/>
    <w:qFormat/>
    <w:rsid w:val="005060d9"/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4"/>
      <w:szCs w:val="24"/>
      <w:lang w:eastAsia="ru-RU"/>
    </w:rPr>
  </w:style>
  <w:style w:type="character" w:styleId="Style12" w:customStyle="1">
    <w:name w:val="Текст сноски Знак"/>
    <w:basedOn w:val="DefaultParagraphFont"/>
    <w:uiPriority w:val="99"/>
    <w:qFormat/>
    <w:rsid w:val="005060d9"/>
    <w:rPr>
      <w:rFonts w:ascii="Calibri" w:hAnsi="Calibri" w:eastAsia="Calibri" w:cs="Times New Roman"/>
      <w:sz w:val="20"/>
      <w:szCs w:val="20"/>
    </w:rPr>
  </w:style>
  <w:style w:type="character" w:styleId="Style13">
    <w:name w:val="Символ сноски"/>
    <w:uiPriority w:val="99"/>
    <w:semiHidden/>
    <w:unhideWhenUsed/>
    <w:qFormat/>
    <w:rsid w:val="005060d9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4" w:customStyle="1">
    <w:name w:val="Название Знак"/>
    <w:basedOn w:val="DefaultParagraphFont"/>
    <w:uiPriority w:val="10"/>
    <w:qFormat/>
    <w:rsid w:val="005060d9"/>
    <w:rPr>
      <w:rFonts w:ascii="Cambria" w:hAnsi="Cambria" w:eastAsia="PMingLiU" w:cs="Times New Roman"/>
      <w:color w:val="17365D"/>
      <w:spacing w:val="5"/>
      <w:kern w:val="2"/>
      <w:sz w:val="52"/>
      <w:szCs w:val="52"/>
    </w:rPr>
  </w:style>
  <w:style w:type="character" w:styleId="Style15" w:customStyle="1">
    <w:name w:val="Нижний колонтитул Знак"/>
    <w:basedOn w:val="DefaultParagraphFont"/>
    <w:uiPriority w:val="99"/>
    <w:qFormat/>
    <w:rsid w:val="005060d9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1e7f9b"/>
    <w:rPr>
      <w:rFonts w:ascii="Tahoma" w:hAnsi="Tahoma" w:cs="Tahoma"/>
      <w:sz w:val="16"/>
      <w:szCs w:val="16"/>
      <w:lang w:eastAsia="ru-RU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1189c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nnotationtext"/>
    <w:uiPriority w:val="99"/>
    <w:semiHidden/>
    <w:qFormat/>
    <w:rsid w:val="0061189c"/>
    <w:rPr>
      <w:rFonts w:ascii="Times New Roman" w:hAnsi="Times New Roman" w:cs="Times New Roman"/>
      <w:sz w:val="20"/>
      <w:szCs w:val="20"/>
      <w:lang w:eastAsia="ru-RU"/>
    </w:rPr>
  </w:style>
  <w:style w:type="character" w:styleId="Style19" w:customStyle="1">
    <w:name w:val="Тема примечания Знак"/>
    <w:basedOn w:val="Style18"/>
    <w:link w:val="Annotationsubject"/>
    <w:uiPriority w:val="99"/>
    <w:semiHidden/>
    <w:qFormat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a82bb0"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EndnoteReference">
    <w:name w:val="Endnote Reference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060d9"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ootnoteText">
    <w:name w:val="Footnote Text"/>
    <w:basedOn w:val="Normal"/>
    <w:link w:val="Style12"/>
    <w:uiPriority w:val="99"/>
    <w:unhideWhenUsed/>
    <w:rsid w:val="005060d9"/>
    <w:pPr/>
    <w:rPr>
      <w:rFonts w:ascii="Calibri" w:hAnsi="Calibri" w:eastAsia="Calibri"/>
      <w:sz w:val="20"/>
      <w:szCs w:val="20"/>
      <w:lang w:eastAsia="en-US"/>
    </w:rPr>
  </w:style>
  <w:style w:type="paragraph" w:styleId="Title">
    <w:name w:val="Title"/>
    <w:basedOn w:val="Normal"/>
    <w:next w:val="Normal"/>
    <w:link w:val="Style14"/>
    <w:uiPriority w:val="10"/>
    <w:qFormat/>
    <w:rsid w:val="005060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PMingLiU"/>
      <w:color w:val="17365D"/>
      <w:spacing w:val="5"/>
      <w:kern w:val="2"/>
      <w:sz w:val="52"/>
      <w:szCs w:val="52"/>
      <w:lang w:eastAsia="en-US"/>
    </w:rPr>
  </w:style>
  <w:style w:type="paragraph" w:styleId="Style23">
    <w:name w:val="Колонтитул"/>
    <w:basedOn w:val="Normal"/>
    <w:qFormat/>
    <w:pPr/>
    <w:rPr/>
  </w:style>
  <w:style w:type="paragraph" w:styleId="Footer">
    <w:name w:val="Footer"/>
    <w:basedOn w:val="Normal"/>
    <w:link w:val="Style15"/>
    <w:uiPriority w:val="99"/>
    <w:unhideWhenUsed/>
    <w:rsid w:val="005060d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1e7f9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tyle17"/>
    <w:uiPriority w:val="99"/>
    <w:unhideWhenUsed/>
    <w:rsid w:val="001e7f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Style18"/>
    <w:uiPriority w:val="99"/>
    <w:semiHidden/>
    <w:unhideWhenUsed/>
    <w:qFormat/>
    <w:rsid w:val="0061189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9"/>
    <w:uiPriority w:val="99"/>
    <w:semiHidden/>
    <w:unhideWhenUsed/>
    <w:qFormat/>
    <w:rsid w:val="0061189c"/>
    <w:pPr/>
    <w:rPr>
      <w:b/>
      <w:bCs/>
    </w:rPr>
  </w:style>
  <w:style w:type="paragraph" w:styleId="Revision">
    <w:name w:val="Revision"/>
    <w:uiPriority w:val="99"/>
    <w:semiHidden/>
    <w:qFormat/>
    <w:rsid w:val="00903ac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ru-RU" w:val="ru-RU" w:bidi="ar-SA"/>
    </w:rPr>
  </w:style>
  <w:style w:type="paragraph" w:styleId="Caption1">
    <w:name w:val="caption1"/>
    <w:basedOn w:val="Normal"/>
    <w:next w:val="Normal"/>
    <w:uiPriority w:val="35"/>
    <w:unhideWhenUsed/>
    <w:qFormat/>
    <w:rsid w:val="003602b9"/>
    <w:pPr>
      <w:spacing w:before="0" w:after="200"/>
    </w:pPr>
    <w:rPr>
      <w:i/>
      <w:iCs/>
      <w:color w:themeColor="text2" w:val="1F497D"/>
      <w:sz w:val="18"/>
      <w:szCs w:val="18"/>
    </w:rPr>
  </w:style>
  <w:style w:type="paragraph" w:styleId="S1" w:customStyle="1">
    <w:name w:val="s_1"/>
    <w:basedOn w:val="Normal"/>
    <w:qFormat/>
    <w:rsid w:val="00022e68"/>
    <w:pPr>
      <w:spacing w:beforeAutospacing="1" w:afterAutospacing="1"/>
    </w:pPr>
    <w:rPr>
      <w:rFonts w:eastAsia="Times New Roman"/>
    </w:rPr>
  </w:style>
  <w:style w:type="paragraph" w:styleId="Default" w:customStyle="1">
    <w:name w:val="Default"/>
    <w:qFormat/>
    <w:rsid w:val="00212a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D9704-60CE-42E5-9781-28E4EB0E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LibreOffice/7.6.0.3$Windows_X86_64 LibreOffice_project/69edd8b8ebc41d00b4de3915dc82f8f0fc3b6265</Application>
  <AppVersion>15.0000</AppVersion>
  <Pages>9</Pages>
  <Words>1765</Words>
  <Characters>9937</Characters>
  <CharactersWithSpaces>11256</CharactersWithSpaces>
  <Paragraphs>524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2023-08-24T07:47:00Z</dcterms:created>
  <dc:creator>Корнеева Е.Н.</dc:creator>
  <dc:description/>
  <dc:language>ru-RU</dc:language>
  <cp:lastModifiedBy/>
  <cp:lastPrinted>2016-06-29T13:46:00Z</cp:lastPrinted>
  <dcterms:modified xsi:type="dcterms:W3CDTF">2023-09-10T20:59:12Z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