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4BD" w:rsidRDefault="00FD3640">
      <w:pPr>
        <w:spacing w:after="0" w:line="360" w:lineRule="auto"/>
        <w:jc w:val="center"/>
        <w:rPr>
          <w:rFonts w:ascii="Times New Roman" w:eastAsia="Times New Roman" w:hAnsi="Times New Roman" w:cs="Times New Roman"/>
          <w:b/>
          <w:sz w:val="28"/>
          <w:szCs w:val="28"/>
        </w:rPr>
      </w:pPr>
      <w:r>
        <w:rPr>
          <w:noProof/>
        </w:rPr>
        <w:drawing>
          <wp:inline distT="0" distB="0" distL="0" distR="0">
            <wp:extent cx="5940425" cy="1198245"/>
            <wp:effectExtent l="0" t="0" r="0" b="0"/>
            <wp:docPr id="10" name="image1.png" descr="Y:\Бланки\head.png"/>
            <wp:cNvGraphicFramePr/>
            <a:graphic xmlns:a="http://schemas.openxmlformats.org/drawingml/2006/main">
              <a:graphicData uri="http://schemas.openxmlformats.org/drawingml/2006/picture">
                <pic:pic xmlns:pic="http://schemas.openxmlformats.org/drawingml/2006/picture">
                  <pic:nvPicPr>
                    <pic:cNvPr id="0" name="image1.png" descr="Y:\Бланки\head.png"/>
                    <pic:cNvPicPr preferRelativeResize="0"/>
                  </pic:nvPicPr>
                  <pic:blipFill>
                    <a:blip r:embed="rId7"/>
                    <a:srcRect/>
                    <a:stretch>
                      <a:fillRect/>
                    </a:stretch>
                  </pic:blipFill>
                  <pic:spPr>
                    <a:xfrm>
                      <a:off x="0" y="0"/>
                      <a:ext cx="5940425" cy="1198245"/>
                    </a:xfrm>
                    <a:prstGeom prst="rect">
                      <a:avLst/>
                    </a:prstGeom>
                    <a:ln/>
                  </pic:spPr>
                </pic:pic>
              </a:graphicData>
            </a:graphic>
          </wp:inline>
        </w:drawing>
      </w:r>
    </w:p>
    <w:p w:rsidR="00EB54BD" w:rsidRDefault="00EB54BD">
      <w:pPr>
        <w:spacing w:after="0" w:line="360" w:lineRule="auto"/>
        <w:jc w:val="center"/>
        <w:rPr>
          <w:rFonts w:ascii="Times New Roman" w:eastAsia="Times New Roman" w:hAnsi="Times New Roman" w:cs="Times New Roman"/>
          <w:b/>
          <w:sz w:val="28"/>
          <w:szCs w:val="28"/>
        </w:rPr>
      </w:pPr>
    </w:p>
    <w:p w:rsidR="00EB54BD" w:rsidRDefault="00FD364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АНАЛИТИЧЕСКАЯ СПРАВКА</w:t>
      </w:r>
      <w:r>
        <w:rPr>
          <w:rFonts w:ascii="Times New Roman" w:eastAsia="Times New Roman" w:hAnsi="Times New Roman" w:cs="Times New Roman"/>
          <w:b/>
          <w:sz w:val="28"/>
          <w:szCs w:val="28"/>
        </w:rPr>
        <w:br/>
        <w:t xml:space="preserve">по результатам ОГЭ по </w:t>
      </w:r>
      <w:r w:rsidR="004033A0">
        <w:rPr>
          <w:rFonts w:ascii="Times New Roman" w:eastAsia="Times New Roman" w:hAnsi="Times New Roman" w:cs="Times New Roman"/>
          <w:b/>
          <w:sz w:val="28"/>
          <w:szCs w:val="28"/>
        </w:rPr>
        <w:t>химии</w:t>
      </w:r>
      <w:r>
        <w:rPr>
          <w:rFonts w:ascii="Times New Roman" w:eastAsia="Times New Roman" w:hAnsi="Times New Roman" w:cs="Times New Roman"/>
          <w:b/>
          <w:sz w:val="28"/>
          <w:szCs w:val="28"/>
        </w:rPr>
        <w:br/>
        <w:t>в общеобразовательных организациях Поволжского округа</w:t>
      </w:r>
    </w:p>
    <w:p w:rsidR="008E5184" w:rsidRDefault="00FD3640" w:rsidP="008E5184">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 xml:space="preserve">На основании </w:t>
      </w:r>
      <w:r w:rsidR="008E5184">
        <w:rPr>
          <w:rFonts w:ascii="Times New Roman" w:hAnsi="Times New Roman" w:cs="Times New Roman"/>
          <w:sz w:val="28"/>
          <w:szCs w:val="28"/>
        </w:rPr>
        <w:t xml:space="preserve">приказов Министерства Просвещения Российской Федерациии Федеральной службы по надзору в сфере образования и науки </w:t>
      </w:r>
      <w:r w:rsidR="008E5184" w:rsidRPr="001F0155">
        <w:rPr>
          <w:rFonts w:ascii="Times New Roman" w:hAnsi="Times New Roman" w:cs="Times New Roman"/>
          <w:sz w:val="28"/>
          <w:szCs w:val="28"/>
        </w:rPr>
        <w:t xml:space="preserve">от </w:t>
      </w:r>
      <w:r w:rsidR="008E5184">
        <w:rPr>
          <w:rFonts w:ascii="Times New Roman" w:hAnsi="Times New Roman" w:cs="Times New Roman"/>
          <w:sz w:val="28"/>
          <w:szCs w:val="28"/>
        </w:rPr>
        <w:t>1</w:t>
      </w:r>
      <w:r w:rsidR="002018BD">
        <w:rPr>
          <w:rFonts w:ascii="Times New Roman" w:hAnsi="Times New Roman" w:cs="Times New Roman"/>
          <w:sz w:val="28"/>
          <w:szCs w:val="28"/>
        </w:rPr>
        <w:t>6</w:t>
      </w:r>
      <w:r w:rsidR="008E5184">
        <w:rPr>
          <w:rFonts w:ascii="Times New Roman" w:hAnsi="Times New Roman" w:cs="Times New Roman"/>
          <w:sz w:val="28"/>
          <w:szCs w:val="28"/>
        </w:rPr>
        <w:t>.11</w:t>
      </w:r>
      <w:r w:rsidR="008E5184" w:rsidRPr="001F0155">
        <w:rPr>
          <w:rFonts w:ascii="Times New Roman" w:hAnsi="Times New Roman" w:cs="Times New Roman"/>
          <w:sz w:val="28"/>
          <w:szCs w:val="28"/>
        </w:rPr>
        <w:t>.202</w:t>
      </w:r>
      <w:r w:rsidR="002018BD">
        <w:rPr>
          <w:rFonts w:ascii="Times New Roman" w:hAnsi="Times New Roman" w:cs="Times New Roman"/>
          <w:sz w:val="28"/>
          <w:szCs w:val="28"/>
        </w:rPr>
        <w:t>2</w:t>
      </w:r>
      <w:r w:rsidR="008E5184" w:rsidRPr="001F0155">
        <w:rPr>
          <w:rFonts w:ascii="Times New Roman" w:hAnsi="Times New Roman" w:cs="Times New Roman"/>
          <w:sz w:val="28"/>
          <w:szCs w:val="28"/>
        </w:rPr>
        <w:t xml:space="preserve">г. № </w:t>
      </w:r>
      <w:r w:rsidR="002018BD">
        <w:rPr>
          <w:rFonts w:ascii="Times New Roman" w:hAnsi="Times New Roman" w:cs="Times New Roman"/>
          <w:sz w:val="28"/>
          <w:szCs w:val="28"/>
        </w:rPr>
        <w:t>991</w:t>
      </w:r>
      <w:r w:rsidR="008E5184">
        <w:rPr>
          <w:rFonts w:ascii="Times New Roman" w:hAnsi="Times New Roman" w:cs="Times New Roman"/>
          <w:sz w:val="28"/>
          <w:szCs w:val="28"/>
        </w:rPr>
        <w:t>/1</w:t>
      </w:r>
      <w:r w:rsidR="002018BD">
        <w:rPr>
          <w:rFonts w:ascii="Times New Roman" w:hAnsi="Times New Roman" w:cs="Times New Roman"/>
          <w:sz w:val="28"/>
          <w:szCs w:val="28"/>
        </w:rPr>
        <w:t>145</w:t>
      </w:r>
      <w:r w:rsidR="008E5184" w:rsidRPr="001F0155">
        <w:rPr>
          <w:rFonts w:ascii="Times New Roman" w:hAnsi="Times New Roman" w:cs="Times New Roman"/>
          <w:sz w:val="28"/>
          <w:szCs w:val="28"/>
        </w:rPr>
        <w:t>«О</w:t>
      </w:r>
      <w:r w:rsidR="008E5184">
        <w:rPr>
          <w:rFonts w:ascii="Times New Roman" w:hAnsi="Times New Roman" w:cs="Times New Roman"/>
          <w:sz w:val="28"/>
          <w:szCs w:val="28"/>
        </w:rPr>
        <w:t xml:space="preserve">б утверждении единого расписания и продолжительности проведения государственного выпускного экзамена по </w:t>
      </w:r>
      <w:r w:rsidR="004518BF">
        <w:rPr>
          <w:rFonts w:ascii="Times New Roman" w:hAnsi="Times New Roman" w:cs="Times New Roman"/>
          <w:sz w:val="28"/>
          <w:szCs w:val="28"/>
        </w:rPr>
        <w:t xml:space="preserve">образовательным программам основного общего и среднего общего образования по </w:t>
      </w:r>
      <w:r w:rsidR="008E5184">
        <w:rPr>
          <w:rFonts w:ascii="Times New Roman" w:hAnsi="Times New Roman" w:cs="Times New Roman"/>
          <w:sz w:val="28"/>
          <w:szCs w:val="28"/>
        </w:rPr>
        <w:t>каждому учебному предмету, требований к использованию средств обучения и воспитани</w:t>
      </w:r>
      <w:r w:rsidR="004518BF">
        <w:rPr>
          <w:rFonts w:ascii="Times New Roman" w:hAnsi="Times New Roman" w:cs="Times New Roman"/>
          <w:sz w:val="28"/>
          <w:szCs w:val="28"/>
        </w:rPr>
        <w:t>я при его проведении в 202</w:t>
      </w:r>
      <w:r w:rsidR="002018BD">
        <w:rPr>
          <w:rFonts w:ascii="Times New Roman" w:hAnsi="Times New Roman" w:cs="Times New Roman"/>
          <w:sz w:val="28"/>
          <w:szCs w:val="28"/>
        </w:rPr>
        <w:t>3</w:t>
      </w:r>
      <w:r w:rsidR="004518BF">
        <w:rPr>
          <w:rFonts w:ascii="Times New Roman" w:hAnsi="Times New Roman" w:cs="Times New Roman"/>
          <w:sz w:val="28"/>
          <w:szCs w:val="28"/>
        </w:rPr>
        <w:t xml:space="preserve"> г.» и</w:t>
      </w:r>
      <w:r w:rsidR="008E5184" w:rsidRPr="001F0155">
        <w:rPr>
          <w:rFonts w:ascii="Times New Roman" w:hAnsi="Times New Roman" w:cs="Times New Roman"/>
          <w:sz w:val="28"/>
          <w:szCs w:val="28"/>
        </w:rPr>
        <w:t xml:space="preserve">от </w:t>
      </w:r>
      <w:r w:rsidR="008E5184">
        <w:rPr>
          <w:rFonts w:ascii="Times New Roman" w:hAnsi="Times New Roman" w:cs="Times New Roman"/>
          <w:sz w:val="28"/>
          <w:szCs w:val="28"/>
        </w:rPr>
        <w:t>1</w:t>
      </w:r>
      <w:r w:rsidR="002018BD">
        <w:rPr>
          <w:rFonts w:ascii="Times New Roman" w:hAnsi="Times New Roman" w:cs="Times New Roman"/>
          <w:sz w:val="28"/>
          <w:szCs w:val="28"/>
        </w:rPr>
        <w:t>6</w:t>
      </w:r>
      <w:r w:rsidR="008E5184">
        <w:rPr>
          <w:rFonts w:ascii="Times New Roman" w:hAnsi="Times New Roman" w:cs="Times New Roman"/>
          <w:sz w:val="28"/>
          <w:szCs w:val="28"/>
        </w:rPr>
        <w:t>.11</w:t>
      </w:r>
      <w:r w:rsidR="008E5184" w:rsidRPr="001F0155">
        <w:rPr>
          <w:rFonts w:ascii="Times New Roman" w:hAnsi="Times New Roman" w:cs="Times New Roman"/>
          <w:sz w:val="28"/>
          <w:szCs w:val="28"/>
        </w:rPr>
        <w:t>.202</w:t>
      </w:r>
      <w:r w:rsidR="002018BD">
        <w:rPr>
          <w:rFonts w:ascii="Times New Roman" w:hAnsi="Times New Roman" w:cs="Times New Roman"/>
          <w:sz w:val="28"/>
          <w:szCs w:val="28"/>
        </w:rPr>
        <w:t>2</w:t>
      </w:r>
      <w:r w:rsidR="008E5184" w:rsidRPr="001F0155">
        <w:rPr>
          <w:rFonts w:ascii="Times New Roman" w:hAnsi="Times New Roman" w:cs="Times New Roman"/>
          <w:sz w:val="28"/>
          <w:szCs w:val="28"/>
        </w:rPr>
        <w:t>г</w:t>
      </w:r>
      <w:proofErr w:type="gramEnd"/>
      <w:r w:rsidR="008E5184" w:rsidRPr="001F0155">
        <w:rPr>
          <w:rFonts w:ascii="Times New Roman" w:hAnsi="Times New Roman" w:cs="Times New Roman"/>
          <w:sz w:val="28"/>
          <w:szCs w:val="28"/>
        </w:rPr>
        <w:t xml:space="preserve">. № </w:t>
      </w:r>
      <w:proofErr w:type="gramStart"/>
      <w:r w:rsidR="002018BD">
        <w:rPr>
          <w:rFonts w:ascii="Times New Roman" w:hAnsi="Times New Roman" w:cs="Times New Roman"/>
          <w:sz w:val="28"/>
          <w:szCs w:val="28"/>
        </w:rPr>
        <w:t>990</w:t>
      </w:r>
      <w:r w:rsidR="008E5184">
        <w:rPr>
          <w:rFonts w:ascii="Times New Roman" w:hAnsi="Times New Roman" w:cs="Times New Roman"/>
          <w:sz w:val="28"/>
          <w:szCs w:val="28"/>
        </w:rPr>
        <w:t>/1</w:t>
      </w:r>
      <w:r w:rsidR="002018BD">
        <w:rPr>
          <w:rFonts w:ascii="Times New Roman" w:hAnsi="Times New Roman" w:cs="Times New Roman"/>
          <w:sz w:val="28"/>
          <w:szCs w:val="28"/>
        </w:rPr>
        <w:t>144</w:t>
      </w:r>
      <w:r w:rsidR="008E5184" w:rsidRPr="001F0155">
        <w:rPr>
          <w:rFonts w:ascii="Times New Roman" w:hAnsi="Times New Roman" w:cs="Times New Roman"/>
          <w:sz w:val="28"/>
          <w:szCs w:val="28"/>
        </w:rPr>
        <w:t>«О</w:t>
      </w:r>
      <w:r w:rsidR="008E5184">
        <w:rPr>
          <w:rFonts w:ascii="Times New Roman" w:hAnsi="Times New Roman" w:cs="Times New Roman"/>
          <w:sz w:val="28"/>
          <w:szCs w:val="28"/>
        </w:rPr>
        <w:t>б утверждении единого расписания и продолжительности проведения основного государственного экзамена по каждому учебному предмету, требований к использованию средств обучения и воспитания</w:t>
      </w:r>
      <w:r w:rsidR="004518BF">
        <w:rPr>
          <w:rFonts w:ascii="Times New Roman" w:hAnsi="Times New Roman" w:cs="Times New Roman"/>
          <w:sz w:val="28"/>
          <w:szCs w:val="28"/>
        </w:rPr>
        <w:t xml:space="preserve"> при его проведении в 202</w:t>
      </w:r>
      <w:r w:rsidR="002018BD">
        <w:rPr>
          <w:rFonts w:ascii="Times New Roman" w:hAnsi="Times New Roman" w:cs="Times New Roman"/>
          <w:sz w:val="28"/>
          <w:szCs w:val="28"/>
        </w:rPr>
        <w:t>3</w:t>
      </w:r>
      <w:r w:rsidR="004518BF">
        <w:rPr>
          <w:rFonts w:ascii="Times New Roman" w:hAnsi="Times New Roman" w:cs="Times New Roman"/>
          <w:sz w:val="28"/>
          <w:szCs w:val="28"/>
        </w:rPr>
        <w:t xml:space="preserve"> г</w:t>
      </w:r>
      <w:r w:rsidR="002018BD">
        <w:rPr>
          <w:rFonts w:ascii="Times New Roman" w:hAnsi="Times New Roman" w:cs="Times New Roman"/>
          <w:sz w:val="28"/>
          <w:szCs w:val="28"/>
        </w:rPr>
        <w:t>оду</w:t>
      </w:r>
      <w:r w:rsidR="004518BF">
        <w:rPr>
          <w:rFonts w:ascii="Times New Roman" w:hAnsi="Times New Roman" w:cs="Times New Roman"/>
          <w:sz w:val="28"/>
          <w:szCs w:val="28"/>
        </w:rPr>
        <w:t xml:space="preserve">» </w:t>
      </w:r>
      <w:r w:rsidR="008E5184" w:rsidRPr="001F0155">
        <w:rPr>
          <w:rFonts w:ascii="Times New Roman" w:hAnsi="Times New Roman" w:cs="Times New Roman"/>
          <w:sz w:val="28"/>
          <w:szCs w:val="28"/>
        </w:rPr>
        <w:t>для обучающихся 9-ых классовв общеобразовательных организациях, подведом</w:t>
      </w:r>
      <w:r w:rsidR="008E5184">
        <w:rPr>
          <w:rFonts w:ascii="Times New Roman" w:hAnsi="Times New Roman" w:cs="Times New Roman"/>
          <w:sz w:val="28"/>
          <w:szCs w:val="28"/>
        </w:rPr>
        <w:t xml:space="preserve">ственных Поволжскому управлению </w:t>
      </w:r>
      <w:r w:rsidR="004033A0">
        <w:rPr>
          <w:rFonts w:ascii="Times New Roman" w:hAnsi="Times New Roman" w:cs="Times New Roman"/>
          <w:sz w:val="28"/>
          <w:szCs w:val="28"/>
        </w:rPr>
        <w:t>30</w:t>
      </w:r>
      <w:r w:rsidR="002018BD">
        <w:rPr>
          <w:rFonts w:ascii="Times New Roman" w:hAnsi="Times New Roman" w:cs="Times New Roman"/>
          <w:sz w:val="28"/>
          <w:szCs w:val="28"/>
        </w:rPr>
        <w:t xml:space="preserve"> мая</w:t>
      </w:r>
      <w:r w:rsidR="008E5184">
        <w:rPr>
          <w:rFonts w:ascii="Times New Roman" w:hAnsi="Times New Roman" w:cs="Times New Roman"/>
          <w:sz w:val="28"/>
          <w:szCs w:val="28"/>
        </w:rPr>
        <w:t xml:space="preserve"> 202</w:t>
      </w:r>
      <w:r w:rsidR="002018BD">
        <w:rPr>
          <w:rFonts w:ascii="Times New Roman" w:hAnsi="Times New Roman" w:cs="Times New Roman"/>
          <w:sz w:val="28"/>
          <w:szCs w:val="28"/>
        </w:rPr>
        <w:t>3</w:t>
      </w:r>
      <w:r w:rsidR="008E5184" w:rsidRPr="001F0155">
        <w:rPr>
          <w:rFonts w:ascii="Times New Roman" w:hAnsi="Times New Roman" w:cs="Times New Roman"/>
          <w:sz w:val="28"/>
          <w:szCs w:val="28"/>
        </w:rPr>
        <w:t xml:space="preserve"> года </w:t>
      </w:r>
      <w:r w:rsidR="008E5184">
        <w:rPr>
          <w:rFonts w:ascii="Times New Roman" w:hAnsi="Times New Roman" w:cs="Times New Roman"/>
          <w:sz w:val="28"/>
          <w:szCs w:val="28"/>
        </w:rPr>
        <w:t>состоялся</w:t>
      </w:r>
      <w:r w:rsidR="008E5184" w:rsidRPr="001F0155">
        <w:rPr>
          <w:rFonts w:ascii="Times New Roman" w:hAnsi="Times New Roman" w:cs="Times New Roman"/>
          <w:sz w:val="28"/>
          <w:szCs w:val="28"/>
        </w:rPr>
        <w:t xml:space="preserve"> ОГЭ по </w:t>
      </w:r>
      <w:r w:rsidR="004033A0">
        <w:rPr>
          <w:rFonts w:ascii="Times New Roman" w:hAnsi="Times New Roman" w:cs="Times New Roman"/>
          <w:sz w:val="28"/>
          <w:szCs w:val="28"/>
        </w:rPr>
        <w:t>химии</w:t>
      </w:r>
      <w:r w:rsidR="008E5184" w:rsidRPr="001F0155">
        <w:rPr>
          <w:rFonts w:ascii="Times New Roman" w:hAnsi="Times New Roman" w:cs="Times New Roman"/>
          <w:sz w:val="28"/>
          <w:szCs w:val="28"/>
        </w:rPr>
        <w:t>.</w:t>
      </w:r>
      <w:proofErr w:type="gramEnd"/>
    </w:p>
    <w:p w:rsidR="00EB54BD" w:rsidRDefault="00FD364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00154">
        <w:rPr>
          <w:rFonts w:ascii="Times New Roman" w:eastAsia="Times New Roman" w:hAnsi="Times New Roman" w:cs="Times New Roman"/>
          <w:sz w:val="28"/>
          <w:szCs w:val="28"/>
        </w:rPr>
        <w:t>Государственная итоговая аттестация</w:t>
      </w:r>
      <w:r>
        <w:rPr>
          <w:rFonts w:ascii="Times New Roman" w:eastAsia="Times New Roman" w:hAnsi="Times New Roman" w:cs="Times New Roman"/>
          <w:sz w:val="28"/>
          <w:szCs w:val="28"/>
        </w:rPr>
        <w:t xml:space="preserve"> по </w:t>
      </w:r>
      <w:r w:rsidR="004033A0">
        <w:rPr>
          <w:rFonts w:ascii="Times New Roman" w:eastAsia="Times New Roman" w:hAnsi="Times New Roman" w:cs="Times New Roman"/>
          <w:sz w:val="28"/>
          <w:szCs w:val="28"/>
        </w:rPr>
        <w:t>химии</w:t>
      </w:r>
      <w:r>
        <w:rPr>
          <w:rFonts w:ascii="Times New Roman" w:eastAsia="Times New Roman" w:hAnsi="Times New Roman" w:cs="Times New Roman"/>
          <w:sz w:val="28"/>
          <w:szCs w:val="28"/>
        </w:rPr>
        <w:t xml:space="preserve"> проводил</w:t>
      </w:r>
      <w:r w:rsidR="00000154">
        <w:rPr>
          <w:rFonts w:ascii="Times New Roman" w:eastAsia="Times New Roman" w:hAnsi="Times New Roman" w:cs="Times New Roman"/>
          <w:sz w:val="28"/>
          <w:szCs w:val="28"/>
        </w:rPr>
        <w:t>а</w:t>
      </w:r>
      <w:r>
        <w:rPr>
          <w:rFonts w:ascii="Times New Roman" w:eastAsia="Times New Roman" w:hAnsi="Times New Roman" w:cs="Times New Roman"/>
          <w:sz w:val="28"/>
          <w:szCs w:val="28"/>
        </w:rPr>
        <w:t>с</w:t>
      </w:r>
      <w:r w:rsidR="00000154">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 в форме основного государственного экзаменав </w:t>
      </w:r>
      <w:r w:rsidR="00711FDB">
        <w:rPr>
          <w:rFonts w:ascii="Times New Roman" w:eastAsia="Times New Roman" w:hAnsi="Times New Roman" w:cs="Times New Roman"/>
          <w:sz w:val="28"/>
          <w:szCs w:val="28"/>
        </w:rPr>
        <w:t>утвержденных пунктах проведения экзамена</w:t>
      </w:r>
      <w:r>
        <w:rPr>
          <w:rFonts w:ascii="Times New Roman" w:eastAsia="Times New Roman" w:hAnsi="Times New Roman" w:cs="Times New Roman"/>
          <w:sz w:val="28"/>
          <w:szCs w:val="28"/>
        </w:rPr>
        <w:t xml:space="preserve"> с привлечением общественных наблюдателей. </w:t>
      </w:r>
    </w:p>
    <w:p w:rsidR="002018BD" w:rsidRPr="002018BD" w:rsidRDefault="00FD3640" w:rsidP="005B0E82">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711FDB">
        <w:rPr>
          <w:rFonts w:ascii="Times New Roman" w:eastAsia="Times New Roman" w:hAnsi="Times New Roman" w:cs="Times New Roman"/>
          <w:sz w:val="28"/>
          <w:szCs w:val="28"/>
        </w:rPr>
        <w:t>ОГЭ</w:t>
      </w:r>
      <w:r>
        <w:rPr>
          <w:rFonts w:ascii="Times New Roman" w:eastAsia="Times New Roman" w:hAnsi="Times New Roman" w:cs="Times New Roman"/>
          <w:sz w:val="28"/>
          <w:szCs w:val="28"/>
        </w:rPr>
        <w:t xml:space="preserve"> по </w:t>
      </w:r>
      <w:r w:rsidR="004033A0">
        <w:rPr>
          <w:rFonts w:ascii="Times New Roman" w:eastAsia="Times New Roman" w:hAnsi="Times New Roman" w:cs="Times New Roman"/>
          <w:sz w:val="28"/>
          <w:szCs w:val="28"/>
        </w:rPr>
        <w:t>химии</w:t>
      </w:r>
      <w:r w:rsidR="00CE3A2D">
        <w:rPr>
          <w:rFonts w:ascii="Times New Roman" w:eastAsia="Times New Roman" w:hAnsi="Times New Roman" w:cs="Times New Roman"/>
          <w:sz w:val="28"/>
          <w:szCs w:val="28"/>
        </w:rPr>
        <w:t xml:space="preserve"> в форме основного государственного экзамена</w:t>
      </w:r>
      <w:r w:rsidR="004033A0">
        <w:rPr>
          <w:rFonts w:ascii="Times New Roman" w:eastAsia="Times New Roman" w:hAnsi="Times New Roman" w:cs="Times New Roman"/>
          <w:sz w:val="28"/>
          <w:szCs w:val="28"/>
        </w:rPr>
        <w:t>30</w:t>
      </w:r>
      <w:r w:rsidR="002018BD">
        <w:rPr>
          <w:rFonts w:ascii="Times New Roman" w:eastAsia="Times New Roman" w:hAnsi="Times New Roman" w:cs="Times New Roman"/>
          <w:sz w:val="28"/>
          <w:szCs w:val="28"/>
        </w:rPr>
        <w:t xml:space="preserve"> мая</w:t>
      </w:r>
      <w:r w:rsidR="00CE3A2D">
        <w:rPr>
          <w:rFonts w:ascii="Times New Roman" w:eastAsia="Times New Roman" w:hAnsi="Times New Roman" w:cs="Times New Roman"/>
          <w:sz w:val="28"/>
          <w:szCs w:val="28"/>
        </w:rPr>
        <w:t xml:space="preserve"> 202</w:t>
      </w:r>
      <w:r w:rsidR="002018BD">
        <w:rPr>
          <w:rFonts w:ascii="Times New Roman" w:eastAsia="Times New Roman" w:hAnsi="Times New Roman" w:cs="Times New Roman"/>
          <w:sz w:val="28"/>
          <w:szCs w:val="28"/>
        </w:rPr>
        <w:t>3</w:t>
      </w:r>
      <w:r w:rsidR="00CE3A2D">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приняли участие </w:t>
      </w:r>
      <w:r w:rsidR="002018BD">
        <w:rPr>
          <w:rFonts w:ascii="Times New Roman" w:eastAsia="Times New Roman" w:hAnsi="Times New Roman" w:cs="Times New Roman"/>
          <w:sz w:val="28"/>
          <w:szCs w:val="28"/>
        </w:rPr>
        <w:t>1</w:t>
      </w:r>
      <w:r w:rsidR="004033A0">
        <w:rPr>
          <w:rFonts w:ascii="Times New Roman" w:eastAsia="Times New Roman" w:hAnsi="Times New Roman" w:cs="Times New Roman"/>
          <w:sz w:val="28"/>
          <w:szCs w:val="28"/>
        </w:rPr>
        <w:t>5</w:t>
      </w:r>
      <w:r w:rsidR="002018BD">
        <w:rPr>
          <w:rFonts w:ascii="Times New Roman" w:eastAsia="Times New Roman" w:hAnsi="Times New Roman" w:cs="Times New Roman"/>
          <w:sz w:val="28"/>
          <w:szCs w:val="28"/>
        </w:rPr>
        <w:t xml:space="preserve">9 </w:t>
      </w:r>
      <w:r>
        <w:rPr>
          <w:rFonts w:ascii="Times New Roman" w:eastAsia="Times New Roman" w:hAnsi="Times New Roman" w:cs="Times New Roman"/>
          <w:sz w:val="28"/>
          <w:szCs w:val="28"/>
        </w:rPr>
        <w:t>девятиклассник</w:t>
      </w:r>
      <w:r w:rsidR="00711FDB">
        <w:rPr>
          <w:rFonts w:ascii="Times New Roman" w:eastAsia="Times New Roman" w:hAnsi="Times New Roman" w:cs="Times New Roman"/>
          <w:sz w:val="28"/>
          <w:szCs w:val="28"/>
        </w:rPr>
        <w:t>ов</w:t>
      </w:r>
      <w:r w:rsidR="002018BD">
        <w:rPr>
          <w:rFonts w:ascii="Times New Roman" w:eastAsia="Times New Roman" w:hAnsi="Times New Roman" w:cs="Times New Roman"/>
          <w:sz w:val="28"/>
          <w:szCs w:val="28"/>
        </w:rPr>
        <w:t xml:space="preserve">, что составляет </w:t>
      </w:r>
      <w:r w:rsidR="004033A0">
        <w:rPr>
          <w:rFonts w:ascii="Times New Roman" w:eastAsia="Times New Roman" w:hAnsi="Times New Roman" w:cs="Times New Roman"/>
          <w:sz w:val="28"/>
          <w:szCs w:val="28"/>
        </w:rPr>
        <w:t>8,3</w:t>
      </w:r>
      <w:r w:rsidR="002018BD">
        <w:rPr>
          <w:rFonts w:ascii="Times New Roman" w:eastAsia="Times New Roman" w:hAnsi="Times New Roman" w:cs="Times New Roman"/>
          <w:sz w:val="28"/>
          <w:szCs w:val="28"/>
        </w:rPr>
        <w:t>% от общего числа выпускников 2023 года</w:t>
      </w:r>
      <w:r>
        <w:rPr>
          <w:rFonts w:ascii="Times New Roman" w:eastAsia="Times New Roman" w:hAnsi="Times New Roman" w:cs="Times New Roman"/>
          <w:sz w:val="28"/>
          <w:szCs w:val="28"/>
        </w:rPr>
        <w:t xml:space="preserve">. Анализ количественных результатов выполнения работы позволил установить, что </w:t>
      </w:r>
      <w:r w:rsidR="002018BD">
        <w:rPr>
          <w:rFonts w:ascii="Times New Roman" w:eastAsia="Times New Roman" w:hAnsi="Times New Roman" w:cs="Times New Roman"/>
          <w:sz w:val="28"/>
          <w:szCs w:val="28"/>
        </w:rPr>
        <w:t>1</w:t>
      </w:r>
      <w:r w:rsidR="004033A0">
        <w:rPr>
          <w:rFonts w:ascii="Times New Roman" w:eastAsia="Times New Roman" w:hAnsi="Times New Roman" w:cs="Times New Roman"/>
          <w:sz w:val="28"/>
          <w:szCs w:val="28"/>
        </w:rPr>
        <w:t>56</w:t>
      </w:r>
      <w:r>
        <w:rPr>
          <w:rFonts w:ascii="Times New Roman" w:eastAsia="Times New Roman" w:hAnsi="Times New Roman" w:cs="Times New Roman"/>
          <w:sz w:val="28"/>
          <w:szCs w:val="28"/>
        </w:rPr>
        <w:t xml:space="preserve">обучающихся справились с работой. Успеваемость составила </w:t>
      </w:r>
      <w:r w:rsidR="00CE3A2D">
        <w:rPr>
          <w:rFonts w:ascii="Times New Roman" w:eastAsia="Times New Roman" w:hAnsi="Times New Roman" w:cs="Times New Roman"/>
          <w:sz w:val="28"/>
          <w:szCs w:val="28"/>
        </w:rPr>
        <w:t>9</w:t>
      </w:r>
      <w:r w:rsidR="004033A0">
        <w:rPr>
          <w:rFonts w:ascii="Times New Roman" w:eastAsia="Times New Roman" w:hAnsi="Times New Roman" w:cs="Times New Roman"/>
          <w:sz w:val="28"/>
          <w:szCs w:val="28"/>
        </w:rPr>
        <w:t>8,1</w:t>
      </w:r>
      <w:r>
        <w:rPr>
          <w:rFonts w:ascii="Times New Roman" w:eastAsia="Times New Roman" w:hAnsi="Times New Roman" w:cs="Times New Roman"/>
          <w:sz w:val="28"/>
          <w:szCs w:val="28"/>
        </w:rPr>
        <w:t xml:space="preserve">%. </w:t>
      </w:r>
      <w:r w:rsidR="004033A0">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человек</w:t>
      </w:r>
      <w:r w:rsidR="004033A0">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не освоили образовательный стандарт (</w:t>
      </w:r>
      <w:r w:rsidR="004033A0">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 На «4» и «5» работу выполнили </w:t>
      </w:r>
      <w:r w:rsidR="002018BD">
        <w:rPr>
          <w:rFonts w:ascii="Times New Roman" w:eastAsia="Times New Roman" w:hAnsi="Times New Roman" w:cs="Times New Roman"/>
          <w:sz w:val="28"/>
          <w:szCs w:val="28"/>
        </w:rPr>
        <w:lastRenderedPageBreak/>
        <w:t>1</w:t>
      </w:r>
      <w:r w:rsidR="004033A0">
        <w:rPr>
          <w:rFonts w:ascii="Times New Roman" w:eastAsia="Times New Roman" w:hAnsi="Times New Roman" w:cs="Times New Roman"/>
          <w:sz w:val="28"/>
          <w:szCs w:val="28"/>
        </w:rPr>
        <w:t>27</w:t>
      </w:r>
      <w:r>
        <w:rPr>
          <w:rFonts w:ascii="Times New Roman" w:eastAsia="Times New Roman" w:hAnsi="Times New Roman" w:cs="Times New Roman"/>
          <w:sz w:val="28"/>
          <w:szCs w:val="28"/>
        </w:rPr>
        <w:t xml:space="preserve">человек, что составило </w:t>
      </w:r>
      <w:r w:rsidR="004033A0">
        <w:rPr>
          <w:rFonts w:ascii="Times New Roman" w:eastAsia="Times New Roman" w:hAnsi="Times New Roman" w:cs="Times New Roman"/>
          <w:sz w:val="28"/>
          <w:szCs w:val="28"/>
        </w:rPr>
        <w:t>79,9</w:t>
      </w:r>
      <w:r>
        <w:rPr>
          <w:rFonts w:ascii="Times New Roman" w:eastAsia="Times New Roman" w:hAnsi="Times New Roman" w:cs="Times New Roman"/>
          <w:sz w:val="28"/>
          <w:szCs w:val="28"/>
        </w:rPr>
        <w:t xml:space="preserve">% от общего количества, выполнявших работу. </w:t>
      </w:r>
      <w:r w:rsidR="00054388">
        <w:rPr>
          <w:rFonts w:ascii="Times New Roman" w:eastAsia="Times New Roman" w:hAnsi="Times New Roman" w:cs="Times New Roman"/>
          <w:sz w:val="28"/>
          <w:szCs w:val="28"/>
        </w:rPr>
        <w:t xml:space="preserve">100% успеваемость и </w:t>
      </w:r>
      <w:r>
        <w:rPr>
          <w:rFonts w:ascii="Times New Roman" w:eastAsia="Times New Roman" w:hAnsi="Times New Roman" w:cs="Times New Roman"/>
          <w:sz w:val="28"/>
          <w:szCs w:val="28"/>
        </w:rPr>
        <w:t>высокие показатели качества обученности (</w:t>
      </w:r>
      <w:r w:rsidR="00054388">
        <w:rPr>
          <w:rFonts w:ascii="Times New Roman" w:eastAsia="Times New Roman" w:hAnsi="Times New Roman" w:cs="Times New Roman"/>
          <w:sz w:val="28"/>
          <w:szCs w:val="28"/>
        </w:rPr>
        <w:t>свыше 70</w:t>
      </w:r>
      <w:r>
        <w:rPr>
          <w:rFonts w:ascii="Times New Roman" w:eastAsia="Times New Roman" w:hAnsi="Times New Roman" w:cs="Times New Roman"/>
          <w:sz w:val="28"/>
          <w:szCs w:val="28"/>
        </w:rPr>
        <w:t xml:space="preserve">%) показали школы </w:t>
      </w:r>
      <w:r w:rsidR="00054388">
        <w:rPr>
          <w:rFonts w:ascii="Times New Roman" w:eastAsia="Times New Roman" w:hAnsi="Times New Roman" w:cs="Times New Roman"/>
          <w:sz w:val="28"/>
          <w:szCs w:val="28"/>
        </w:rPr>
        <w:t xml:space="preserve">г.о. Новокуйбышевск: </w:t>
      </w:r>
      <w:proofErr w:type="gramStart"/>
      <w:r w:rsidR="005B0E82" w:rsidRPr="005B0E82">
        <w:rPr>
          <w:rFonts w:ascii="Times New Roman" w:eastAsia="Times New Roman" w:hAnsi="Times New Roman" w:cs="Times New Roman"/>
          <w:sz w:val="28"/>
          <w:szCs w:val="28"/>
        </w:rPr>
        <w:t>ГБОУ гимназия №1 г. Новокуйбышевска</w:t>
      </w:r>
      <w:r w:rsidR="005B0E82">
        <w:rPr>
          <w:rFonts w:ascii="Times New Roman" w:eastAsia="Times New Roman" w:hAnsi="Times New Roman" w:cs="Times New Roman"/>
          <w:sz w:val="28"/>
          <w:szCs w:val="28"/>
        </w:rPr>
        <w:t xml:space="preserve">, </w:t>
      </w:r>
      <w:r w:rsidR="005B0E82" w:rsidRPr="005B0E82">
        <w:rPr>
          <w:rFonts w:ascii="Times New Roman" w:eastAsia="Times New Roman" w:hAnsi="Times New Roman" w:cs="Times New Roman"/>
          <w:sz w:val="28"/>
          <w:szCs w:val="28"/>
        </w:rPr>
        <w:t>ГБОУ ООШ № 21 г. Новокуйбышевска</w:t>
      </w:r>
      <w:r w:rsidR="005B0E82">
        <w:rPr>
          <w:rFonts w:ascii="Times New Roman" w:eastAsia="Times New Roman" w:hAnsi="Times New Roman" w:cs="Times New Roman"/>
          <w:sz w:val="28"/>
          <w:szCs w:val="28"/>
        </w:rPr>
        <w:t xml:space="preserve">, </w:t>
      </w:r>
      <w:r w:rsidR="005B0E82" w:rsidRPr="005B0E82">
        <w:rPr>
          <w:rFonts w:ascii="Times New Roman" w:eastAsia="Times New Roman" w:hAnsi="Times New Roman" w:cs="Times New Roman"/>
          <w:sz w:val="28"/>
          <w:szCs w:val="28"/>
        </w:rPr>
        <w:t>ГБОУ ООШ № 4 г. Новокуйбышевска</w:t>
      </w:r>
      <w:r w:rsidR="005B0E82">
        <w:rPr>
          <w:rFonts w:ascii="Times New Roman" w:eastAsia="Times New Roman" w:hAnsi="Times New Roman" w:cs="Times New Roman"/>
          <w:sz w:val="28"/>
          <w:szCs w:val="28"/>
        </w:rPr>
        <w:t xml:space="preserve">, </w:t>
      </w:r>
      <w:r w:rsidR="005B0E82" w:rsidRPr="005B0E82">
        <w:rPr>
          <w:rFonts w:ascii="Times New Roman" w:eastAsia="Times New Roman" w:hAnsi="Times New Roman" w:cs="Times New Roman"/>
          <w:sz w:val="28"/>
          <w:szCs w:val="28"/>
        </w:rPr>
        <w:t>ГБОУ ООШ № 6 г. Новокуйбышевска</w:t>
      </w:r>
      <w:r w:rsidR="005B0E82">
        <w:rPr>
          <w:rFonts w:ascii="Times New Roman" w:eastAsia="Times New Roman" w:hAnsi="Times New Roman" w:cs="Times New Roman"/>
          <w:sz w:val="28"/>
          <w:szCs w:val="28"/>
        </w:rPr>
        <w:t xml:space="preserve">, </w:t>
      </w:r>
      <w:r w:rsidR="005B0E82" w:rsidRPr="005B0E82">
        <w:rPr>
          <w:rFonts w:ascii="Times New Roman" w:eastAsia="Times New Roman" w:hAnsi="Times New Roman" w:cs="Times New Roman"/>
          <w:sz w:val="28"/>
          <w:szCs w:val="28"/>
        </w:rPr>
        <w:t>ГБОУ СОШ № 3 г. Новокуйбышевска</w:t>
      </w:r>
      <w:r w:rsidR="005B0E82">
        <w:rPr>
          <w:rFonts w:ascii="Times New Roman" w:eastAsia="Times New Roman" w:hAnsi="Times New Roman" w:cs="Times New Roman"/>
          <w:sz w:val="28"/>
          <w:szCs w:val="28"/>
        </w:rPr>
        <w:t xml:space="preserve">, </w:t>
      </w:r>
      <w:r w:rsidR="005B0E82" w:rsidRPr="005B0E82">
        <w:rPr>
          <w:rFonts w:ascii="Times New Roman" w:eastAsia="Times New Roman" w:hAnsi="Times New Roman" w:cs="Times New Roman"/>
          <w:sz w:val="28"/>
          <w:szCs w:val="28"/>
        </w:rPr>
        <w:t>ГБОУ СОШ № 5 "ОЦ" г. Новокуйбышевска</w:t>
      </w:r>
      <w:r w:rsidR="005B0E82">
        <w:rPr>
          <w:rFonts w:ascii="Times New Roman" w:eastAsia="Times New Roman" w:hAnsi="Times New Roman" w:cs="Times New Roman"/>
          <w:sz w:val="28"/>
          <w:szCs w:val="28"/>
        </w:rPr>
        <w:t xml:space="preserve">, </w:t>
      </w:r>
      <w:r w:rsidR="005B0E82" w:rsidRPr="005B0E82">
        <w:rPr>
          <w:rFonts w:ascii="Times New Roman" w:eastAsia="Times New Roman" w:hAnsi="Times New Roman" w:cs="Times New Roman"/>
          <w:sz w:val="28"/>
          <w:szCs w:val="28"/>
        </w:rPr>
        <w:t>ГБОУ СОШ № 7 "ОЦ" г. Новокуйбышевска</w:t>
      </w:r>
      <w:r w:rsidR="005B0E82">
        <w:rPr>
          <w:rFonts w:ascii="Times New Roman" w:eastAsia="Times New Roman" w:hAnsi="Times New Roman" w:cs="Times New Roman"/>
          <w:sz w:val="28"/>
          <w:szCs w:val="28"/>
        </w:rPr>
        <w:t xml:space="preserve">, </w:t>
      </w:r>
      <w:r w:rsidR="005B0E82" w:rsidRPr="005B0E82">
        <w:rPr>
          <w:rFonts w:ascii="Times New Roman" w:eastAsia="Times New Roman" w:hAnsi="Times New Roman" w:cs="Times New Roman"/>
          <w:sz w:val="28"/>
          <w:szCs w:val="28"/>
        </w:rPr>
        <w:t>ГБОУ СОШ № 8 "ОЦ" г. Новокуйбышевска</w:t>
      </w:r>
      <w:r w:rsidR="005B0E82">
        <w:rPr>
          <w:rFonts w:ascii="Times New Roman" w:eastAsia="Times New Roman" w:hAnsi="Times New Roman" w:cs="Times New Roman"/>
          <w:sz w:val="28"/>
          <w:szCs w:val="28"/>
        </w:rPr>
        <w:t xml:space="preserve">, </w:t>
      </w:r>
      <w:r w:rsidR="005B0E82" w:rsidRPr="005B0E82">
        <w:rPr>
          <w:rFonts w:ascii="Times New Roman" w:eastAsia="Times New Roman" w:hAnsi="Times New Roman" w:cs="Times New Roman"/>
          <w:sz w:val="28"/>
          <w:szCs w:val="28"/>
        </w:rPr>
        <w:t xml:space="preserve">ГБОУ ООШ № 2 п.г.т. </w:t>
      </w:r>
      <w:proofErr w:type="spellStart"/>
      <w:r w:rsidR="005B0E82" w:rsidRPr="005B0E82">
        <w:rPr>
          <w:rFonts w:ascii="Times New Roman" w:eastAsia="Times New Roman" w:hAnsi="Times New Roman" w:cs="Times New Roman"/>
          <w:sz w:val="28"/>
          <w:szCs w:val="28"/>
        </w:rPr>
        <w:t>Смышляевка</w:t>
      </w:r>
      <w:proofErr w:type="spellEnd"/>
      <w:r w:rsidR="005B0E82">
        <w:rPr>
          <w:rFonts w:ascii="Times New Roman" w:eastAsia="Times New Roman" w:hAnsi="Times New Roman" w:cs="Times New Roman"/>
          <w:sz w:val="28"/>
          <w:szCs w:val="28"/>
        </w:rPr>
        <w:t xml:space="preserve">, </w:t>
      </w:r>
      <w:r w:rsidR="005B0E82" w:rsidRPr="005B0E82">
        <w:rPr>
          <w:rFonts w:ascii="Times New Roman" w:eastAsia="Times New Roman" w:hAnsi="Times New Roman" w:cs="Times New Roman"/>
          <w:sz w:val="28"/>
          <w:szCs w:val="28"/>
        </w:rPr>
        <w:t>ГБОУ ООШ пос. Самарский</w:t>
      </w:r>
      <w:r w:rsidR="005B0E82">
        <w:rPr>
          <w:rFonts w:ascii="Times New Roman" w:eastAsia="Times New Roman" w:hAnsi="Times New Roman" w:cs="Times New Roman"/>
          <w:sz w:val="28"/>
          <w:szCs w:val="28"/>
        </w:rPr>
        <w:t xml:space="preserve">, </w:t>
      </w:r>
      <w:r w:rsidR="005B0E82" w:rsidRPr="005B0E82">
        <w:rPr>
          <w:rFonts w:ascii="Times New Roman" w:eastAsia="Times New Roman" w:hAnsi="Times New Roman" w:cs="Times New Roman"/>
          <w:sz w:val="28"/>
          <w:szCs w:val="28"/>
        </w:rPr>
        <w:t>ГБОУ СОШ "ОЦ "Южный город" пос</w:t>
      </w:r>
      <w:proofErr w:type="gramEnd"/>
      <w:r w:rsidR="005B0E82" w:rsidRPr="005B0E82">
        <w:rPr>
          <w:rFonts w:ascii="Times New Roman" w:eastAsia="Times New Roman" w:hAnsi="Times New Roman" w:cs="Times New Roman"/>
          <w:sz w:val="28"/>
          <w:szCs w:val="28"/>
        </w:rPr>
        <w:t>. Придорожный</w:t>
      </w:r>
      <w:r w:rsidR="005B0E82">
        <w:rPr>
          <w:rFonts w:ascii="Times New Roman" w:eastAsia="Times New Roman" w:hAnsi="Times New Roman" w:cs="Times New Roman"/>
          <w:sz w:val="28"/>
          <w:szCs w:val="28"/>
        </w:rPr>
        <w:t xml:space="preserve">, </w:t>
      </w:r>
      <w:r w:rsidR="005B0E82" w:rsidRPr="005B0E82">
        <w:rPr>
          <w:rFonts w:ascii="Times New Roman" w:eastAsia="Times New Roman" w:hAnsi="Times New Roman" w:cs="Times New Roman"/>
          <w:sz w:val="28"/>
          <w:szCs w:val="28"/>
        </w:rPr>
        <w:t>ГБОУ СОШ "ОЦ" п.г.т. Рощинский</w:t>
      </w:r>
      <w:r w:rsidR="005B0E82">
        <w:rPr>
          <w:rFonts w:ascii="Times New Roman" w:eastAsia="Times New Roman" w:hAnsi="Times New Roman" w:cs="Times New Roman"/>
          <w:sz w:val="28"/>
          <w:szCs w:val="28"/>
        </w:rPr>
        <w:t xml:space="preserve">, </w:t>
      </w:r>
      <w:r w:rsidR="005B0E82" w:rsidRPr="005B0E82">
        <w:rPr>
          <w:rFonts w:ascii="Times New Roman" w:eastAsia="Times New Roman" w:hAnsi="Times New Roman" w:cs="Times New Roman"/>
          <w:sz w:val="28"/>
          <w:szCs w:val="28"/>
        </w:rPr>
        <w:t xml:space="preserve">ГБОУ СОШ № 1 "ОЦ" п.г.т. </w:t>
      </w:r>
      <w:proofErr w:type="spellStart"/>
      <w:r w:rsidR="005B0E82" w:rsidRPr="005B0E82">
        <w:rPr>
          <w:rFonts w:ascii="Times New Roman" w:eastAsia="Times New Roman" w:hAnsi="Times New Roman" w:cs="Times New Roman"/>
          <w:sz w:val="28"/>
          <w:szCs w:val="28"/>
        </w:rPr>
        <w:t>Смышляевка</w:t>
      </w:r>
      <w:proofErr w:type="spellEnd"/>
      <w:r w:rsidR="005B0E82">
        <w:rPr>
          <w:rFonts w:ascii="Times New Roman" w:eastAsia="Times New Roman" w:hAnsi="Times New Roman" w:cs="Times New Roman"/>
          <w:sz w:val="28"/>
          <w:szCs w:val="28"/>
        </w:rPr>
        <w:t xml:space="preserve">, </w:t>
      </w:r>
      <w:r w:rsidR="005B0E82" w:rsidRPr="005B0E82">
        <w:rPr>
          <w:rFonts w:ascii="Times New Roman" w:eastAsia="Times New Roman" w:hAnsi="Times New Roman" w:cs="Times New Roman"/>
          <w:sz w:val="28"/>
          <w:szCs w:val="28"/>
        </w:rPr>
        <w:t xml:space="preserve">ГБОУ СОШ № 1 "ОЦ" п.г.т. </w:t>
      </w:r>
      <w:proofErr w:type="spellStart"/>
      <w:r w:rsidR="005B0E82" w:rsidRPr="005B0E82">
        <w:rPr>
          <w:rFonts w:ascii="Times New Roman" w:eastAsia="Times New Roman" w:hAnsi="Times New Roman" w:cs="Times New Roman"/>
          <w:sz w:val="28"/>
          <w:szCs w:val="28"/>
        </w:rPr>
        <w:t>Стройкерамика</w:t>
      </w:r>
      <w:proofErr w:type="spellEnd"/>
      <w:r w:rsidR="005B0E82">
        <w:rPr>
          <w:rFonts w:ascii="Times New Roman" w:eastAsia="Times New Roman" w:hAnsi="Times New Roman" w:cs="Times New Roman"/>
          <w:sz w:val="28"/>
          <w:szCs w:val="28"/>
        </w:rPr>
        <w:t xml:space="preserve">, </w:t>
      </w:r>
      <w:r w:rsidR="005B0E82" w:rsidRPr="005B0E82">
        <w:rPr>
          <w:rFonts w:ascii="Times New Roman" w:eastAsia="Times New Roman" w:hAnsi="Times New Roman" w:cs="Times New Roman"/>
          <w:sz w:val="28"/>
          <w:szCs w:val="28"/>
        </w:rPr>
        <w:t xml:space="preserve">ГБОУ СОШ </w:t>
      </w:r>
      <w:proofErr w:type="spellStart"/>
      <w:r w:rsidR="005B0E82" w:rsidRPr="005B0E82">
        <w:rPr>
          <w:rFonts w:ascii="Times New Roman" w:eastAsia="Times New Roman" w:hAnsi="Times New Roman" w:cs="Times New Roman"/>
          <w:sz w:val="28"/>
          <w:szCs w:val="28"/>
        </w:rPr>
        <w:t>п.г.т</w:t>
      </w:r>
      <w:proofErr w:type="spellEnd"/>
      <w:r w:rsidR="005B0E82" w:rsidRPr="005B0E82">
        <w:rPr>
          <w:rFonts w:ascii="Times New Roman" w:eastAsia="Times New Roman" w:hAnsi="Times New Roman" w:cs="Times New Roman"/>
          <w:sz w:val="28"/>
          <w:szCs w:val="28"/>
        </w:rPr>
        <w:t>. Петра Дубрава</w:t>
      </w:r>
      <w:r w:rsidR="005B0E82">
        <w:rPr>
          <w:rFonts w:ascii="Times New Roman" w:eastAsia="Times New Roman" w:hAnsi="Times New Roman" w:cs="Times New Roman"/>
          <w:sz w:val="28"/>
          <w:szCs w:val="28"/>
        </w:rPr>
        <w:t xml:space="preserve">, </w:t>
      </w:r>
      <w:r w:rsidR="005B0E82" w:rsidRPr="005B0E82">
        <w:rPr>
          <w:rFonts w:ascii="Times New Roman" w:eastAsia="Times New Roman" w:hAnsi="Times New Roman" w:cs="Times New Roman"/>
          <w:sz w:val="28"/>
          <w:szCs w:val="28"/>
        </w:rPr>
        <w:t xml:space="preserve">ГБОУ СОШ </w:t>
      </w:r>
      <w:proofErr w:type="spellStart"/>
      <w:r w:rsidR="005B0E82" w:rsidRPr="005B0E82">
        <w:rPr>
          <w:rFonts w:ascii="Times New Roman" w:eastAsia="Times New Roman" w:hAnsi="Times New Roman" w:cs="Times New Roman"/>
          <w:sz w:val="28"/>
          <w:szCs w:val="28"/>
        </w:rPr>
        <w:t>по</w:t>
      </w:r>
      <w:proofErr w:type="gramStart"/>
      <w:r w:rsidR="005B0E82" w:rsidRPr="005B0E82">
        <w:rPr>
          <w:rFonts w:ascii="Times New Roman" w:eastAsia="Times New Roman" w:hAnsi="Times New Roman" w:cs="Times New Roman"/>
          <w:sz w:val="28"/>
          <w:szCs w:val="28"/>
        </w:rPr>
        <w:t>c</w:t>
      </w:r>
      <w:proofErr w:type="spellEnd"/>
      <w:proofErr w:type="gramEnd"/>
      <w:r w:rsidR="005B0E82" w:rsidRPr="005B0E82">
        <w:rPr>
          <w:rFonts w:ascii="Times New Roman" w:eastAsia="Times New Roman" w:hAnsi="Times New Roman" w:cs="Times New Roman"/>
          <w:sz w:val="28"/>
          <w:szCs w:val="28"/>
        </w:rPr>
        <w:t xml:space="preserve">. </w:t>
      </w:r>
      <w:proofErr w:type="spellStart"/>
      <w:r w:rsidR="005B0E82" w:rsidRPr="005B0E82">
        <w:rPr>
          <w:rFonts w:ascii="Times New Roman" w:eastAsia="Times New Roman" w:hAnsi="Times New Roman" w:cs="Times New Roman"/>
          <w:sz w:val="28"/>
          <w:szCs w:val="28"/>
        </w:rPr>
        <w:t>Черновский</w:t>
      </w:r>
      <w:proofErr w:type="spellEnd"/>
      <w:r w:rsidR="005B0E82">
        <w:rPr>
          <w:rFonts w:ascii="Times New Roman" w:eastAsia="Times New Roman" w:hAnsi="Times New Roman" w:cs="Times New Roman"/>
          <w:sz w:val="28"/>
          <w:szCs w:val="28"/>
        </w:rPr>
        <w:t xml:space="preserve">, </w:t>
      </w:r>
      <w:r w:rsidR="005B0E82" w:rsidRPr="005B0E82">
        <w:rPr>
          <w:rFonts w:ascii="Times New Roman" w:eastAsia="Times New Roman" w:hAnsi="Times New Roman" w:cs="Times New Roman"/>
          <w:sz w:val="28"/>
          <w:szCs w:val="28"/>
        </w:rPr>
        <w:t>ГБОУ СОШ пос. Просвет</w:t>
      </w:r>
      <w:r w:rsidR="005B0E82">
        <w:rPr>
          <w:rFonts w:ascii="Times New Roman" w:eastAsia="Times New Roman" w:hAnsi="Times New Roman" w:cs="Times New Roman"/>
          <w:sz w:val="28"/>
          <w:szCs w:val="28"/>
        </w:rPr>
        <w:t xml:space="preserve">, </w:t>
      </w:r>
      <w:r w:rsidR="005B0E82" w:rsidRPr="005B0E82">
        <w:rPr>
          <w:rFonts w:ascii="Times New Roman" w:eastAsia="Times New Roman" w:hAnsi="Times New Roman" w:cs="Times New Roman"/>
          <w:sz w:val="28"/>
          <w:szCs w:val="28"/>
        </w:rPr>
        <w:t>ГБОУ СОШ с. Курумоч</w:t>
      </w:r>
      <w:r w:rsidR="005B0E82">
        <w:rPr>
          <w:rFonts w:ascii="Times New Roman" w:eastAsia="Times New Roman" w:hAnsi="Times New Roman" w:cs="Times New Roman"/>
          <w:sz w:val="28"/>
          <w:szCs w:val="28"/>
        </w:rPr>
        <w:t xml:space="preserve">, </w:t>
      </w:r>
      <w:r w:rsidR="005B0E82" w:rsidRPr="005B0E82">
        <w:rPr>
          <w:rFonts w:ascii="Times New Roman" w:eastAsia="Times New Roman" w:hAnsi="Times New Roman" w:cs="Times New Roman"/>
          <w:sz w:val="28"/>
          <w:szCs w:val="28"/>
        </w:rPr>
        <w:t>ГБОУ СОШ с. Рождествено</w:t>
      </w:r>
      <w:r w:rsidR="005B0E82">
        <w:rPr>
          <w:rFonts w:ascii="Times New Roman" w:eastAsia="Times New Roman" w:hAnsi="Times New Roman" w:cs="Times New Roman"/>
          <w:sz w:val="28"/>
          <w:szCs w:val="28"/>
        </w:rPr>
        <w:t>.</w:t>
      </w:r>
    </w:p>
    <w:p w:rsidR="00F57470" w:rsidRDefault="00F57470" w:rsidP="00635B1A">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Успеваемость </w:t>
      </w:r>
      <w:r w:rsidR="005B0E82">
        <w:rPr>
          <w:rFonts w:ascii="Times New Roman" w:eastAsia="Times New Roman" w:hAnsi="Times New Roman" w:cs="Times New Roman"/>
          <w:color w:val="000000"/>
          <w:sz w:val="28"/>
          <w:szCs w:val="28"/>
        </w:rPr>
        <w:t>100</w:t>
      </w:r>
      <w:r>
        <w:rPr>
          <w:rFonts w:ascii="Times New Roman" w:eastAsia="Times New Roman" w:hAnsi="Times New Roman" w:cs="Times New Roman"/>
          <w:color w:val="000000"/>
          <w:sz w:val="28"/>
          <w:szCs w:val="28"/>
        </w:rPr>
        <w:t xml:space="preserve"> % и нулевое качество обученности показал</w:t>
      </w:r>
      <w:r w:rsidR="00624F14">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обучающиеся </w:t>
      </w:r>
      <w:r w:rsidR="005B0E82" w:rsidRPr="005B0E82">
        <w:rPr>
          <w:rFonts w:ascii="Times New Roman" w:eastAsia="Times New Roman" w:hAnsi="Times New Roman" w:cs="Times New Roman"/>
          <w:color w:val="000000"/>
          <w:sz w:val="28"/>
          <w:szCs w:val="28"/>
        </w:rPr>
        <w:t xml:space="preserve">ГБОУ СОШ "ОЦ" с. </w:t>
      </w:r>
      <w:proofErr w:type="spellStart"/>
      <w:r w:rsidR="005B0E82" w:rsidRPr="005B0E82">
        <w:rPr>
          <w:rFonts w:ascii="Times New Roman" w:eastAsia="Times New Roman" w:hAnsi="Times New Roman" w:cs="Times New Roman"/>
          <w:color w:val="000000"/>
          <w:sz w:val="28"/>
          <w:szCs w:val="28"/>
        </w:rPr>
        <w:t>Лопатино</w:t>
      </w:r>
      <w:proofErr w:type="spellEnd"/>
      <w:r w:rsidR="005B0E82">
        <w:rPr>
          <w:rFonts w:ascii="Times New Roman" w:eastAsia="Times New Roman" w:hAnsi="Times New Roman" w:cs="Times New Roman"/>
          <w:color w:val="000000"/>
          <w:sz w:val="28"/>
          <w:szCs w:val="28"/>
        </w:rPr>
        <w:t xml:space="preserve">, </w:t>
      </w:r>
      <w:r w:rsidR="005B0E82" w:rsidRPr="005B0E82">
        <w:rPr>
          <w:rFonts w:ascii="Times New Roman" w:eastAsia="Times New Roman" w:hAnsi="Times New Roman" w:cs="Times New Roman"/>
          <w:color w:val="000000"/>
          <w:sz w:val="28"/>
          <w:szCs w:val="28"/>
        </w:rPr>
        <w:t>ГБОУ СОШ с. Воскресенка</w:t>
      </w:r>
      <w:r>
        <w:rPr>
          <w:rFonts w:ascii="Times New Roman" w:eastAsia="Times New Roman" w:hAnsi="Times New Roman" w:cs="Times New Roman"/>
          <w:color w:val="000000"/>
          <w:sz w:val="28"/>
          <w:szCs w:val="28"/>
        </w:rPr>
        <w:t>.</w:t>
      </w:r>
    </w:p>
    <w:p w:rsidR="00EB54BD" w:rsidRDefault="00FD3640" w:rsidP="0005438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результаты </w:t>
      </w:r>
      <w:r w:rsidR="00054388">
        <w:rPr>
          <w:rFonts w:ascii="Times New Roman" w:eastAsia="Times New Roman" w:hAnsi="Times New Roman" w:cs="Times New Roman"/>
          <w:sz w:val="28"/>
          <w:szCs w:val="28"/>
        </w:rPr>
        <w:t>ОГЭ</w:t>
      </w:r>
      <w:r>
        <w:rPr>
          <w:rFonts w:ascii="Times New Roman" w:eastAsia="Times New Roman" w:hAnsi="Times New Roman" w:cs="Times New Roman"/>
          <w:sz w:val="28"/>
          <w:szCs w:val="28"/>
        </w:rPr>
        <w:t xml:space="preserve"> по </w:t>
      </w:r>
      <w:r w:rsidR="00624F14">
        <w:rPr>
          <w:rFonts w:ascii="Times New Roman" w:eastAsia="Times New Roman" w:hAnsi="Times New Roman" w:cs="Times New Roman"/>
          <w:sz w:val="28"/>
          <w:szCs w:val="28"/>
        </w:rPr>
        <w:t>физике</w:t>
      </w:r>
      <w:r>
        <w:rPr>
          <w:rFonts w:ascii="Times New Roman" w:eastAsia="Times New Roman" w:hAnsi="Times New Roman" w:cs="Times New Roman"/>
          <w:sz w:val="28"/>
          <w:szCs w:val="28"/>
        </w:rPr>
        <w:t xml:space="preserve"> в сравнении по АТЕ</w:t>
      </w:r>
    </w:p>
    <w:tbl>
      <w:tblPr>
        <w:tblStyle w:val="ad"/>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851"/>
        <w:gridCol w:w="567"/>
        <w:gridCol w:w="608"/>
        <w:gridCol w:w="668"/>
        <w:gridCol w:w="642"/>
        <w:gridCol w:w="642"/>
        <w:gridCol w:w="635"/>
        <w:gridCol w:w="635"/>
        <w:gridCol w:w="706"/>
        <w:gridCol w:w="992"/>
        <w:gridCol w:w="885"/>
      </w:tblGrid>
      <w:tr w:rsidR="005F5CD5" w:rsidTr="00635B1A">
        <w:tc>
          <w:tcPr>
            <w:tcW w:w="2376" w:type="dxa"/>
            <w:vMerge w:val="restart"/>
          </w:tcPr>
          <w:p w:rsidR="005F5CD5" w:rsidRDefault="005F5C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АТЕ</w:t>
            </w:r>
          </w:p>
        </w:tc>
        <w:tc>
          <w:tcPr>
            <w:tcW w:w="851" w:type="dxa"/>
            <w:vMerge w:val="restart"/>
          </w:tcPr>
          <w:p w:rsidR="005F5CD5" w:rsidRDefault="005F5C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участников</w:t>
            </w:r>
          </w:p>
        </w:tc>
        <w:tc>
          <w:tcPr>
            <w:tcW w:w="5103" w:type="dxa"/>
            <w:gridSpan w:val="8"/>
          </w:tcPr>
          <w:p w:rsidR="005F5CD5" w:rsidRDefault="005F5CD5" w:rsidP="005F5C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Полученные отметки</w:t>
            </w:r>
          </w:p>
        </w:tc>
        <w:tc>
          <w:tcPr>
            <w:tcW w:w="992" w:type="dxa"/>
            <w:vMerge w:val="restart"/>
          </w:tcPr>
          <w:p w:rsidR="005F5CD5" w:rsidRPr="005F5CD5" w:rsidRDefault="00624F14">
            <w:pPr>
              <w:jc w:val="center"/>
              <w:rPr>
                <w:rFonts w:ascii="Times New Roman" w:eastAsia="Times New Roman" w:hAnsi="Times New Roman" w:cs="Times New Roman"/>
                <w:sz w:val="20"/>
                <w:szCs w:val="20"/>
              </w:rPr>
            </w:pPr>
            <w:proofErr w:type="spellStart"/>
            <w:r w:rsidRPr="005F5CD5">
              <w:rPr>
                <w:rFonts w:ascii="Times New Roman" w:eastAsia="Times New Roman" w:hAnsi="Times New Roman" w:cs="Times New Roman"/>
                <w:sz w:val="20"/>
                <w:szCs w:val="20"/>
              </w:rPr>
              <w:t>У</w:t>
            </w:r>
            <w:r>
              <w:rPr>
                <w:rFonts w:ascii="Times New Roman" w:eastAsia="Times New Roman" w:hAnsi="Times New Roman" w:cs="Times New Roman"/>
                <w:sz w:val="20"/>
                <w:szCs w:val="20"/>
              </w:rPr>
              <w:t>ровеньобученности</w:t>
            </w:r>
            <w:proofErr w:type="spellEnd"/>
            <w:r w:rsidR="005F5CD5" w:rsidRPr="005F5CD5">
              <w:rPr>
                <w:rFonts w:ascii="Times New Roman" w:eastAsia="Times New Roman" w:hAnsi="Times New Roman" w:cs="Times New Roman"/>
                <w:sz w:val="20"/>
                <w:szCs w:val="20"/>
              </w:rPr>
              <w:t>, %</w:t>
            </w:r>
          </w:p>
        </w:tc>
        <w:tc>
          <w:tcPr>
            <w:tcW w:w="885" w:type="dxa"/>
            <w:vMerge w:val="restart"/>
          </w:tcPr>
          <w:p w:rsidR="005F5CD5" w:rsidRPr="005F5CD5" w:rsidRDefault="005F5CD5" w:rsidP="005F5CD5">
            <w:pPr>
              <w:jc w:val="center"/>
              <w:rPr>
                <w:rFonts w:ascii="Times New Roman" w:eastAsia="Times New Roman" w:hAnsi="Times New Roman" w:cs="Times New Roman"/>
                <w:sz w:val="20"/>
                <w:szCs w:val="20"/>
              </w:rPr>
            </w:pPr>
            <w:r w:rsidRPr="005F5CD5">
              <w:rPr>
                <w:rFonts w:ascii="Times New Roman" w:eastAsia="Times New Roman" w:hAnsi="Times New Roman" w:cs="Times New Roman"/>
                <w:sz w:val="20"/>
                <w:szCs w:val="20"/>
              </w:rPr>
              <w:t>Качество, %</w:t>
            </w:r>
          </w:p>
        </w:tc>
      </w:tr>
      <w:tr w:rsidR="005F5CD5" w:rsidTr="00635B1A">
        <w:tc>
          <w:tcPr>
            <w:tcW w:w="2376" w:type="dxa"/>
            <w:vMerge/>
          </w:tcPr>
          <w:p w:rsidR="005F5CD5" w:rsidRDefault="005F5CD5">
            <w:pPr>
              <w:pBdr>
                <w:top w:val="nil"/>
                <w:left w:val="nil"/>
                <w:bottom w:val="nil"/>
                <w:right w:val="nil"/>
                <w:between w:val="nil"/>
              </w:pBdr>
              <w:rPr>
                <w:rFonts w:ascii="Times New Roman" w:eastAsia="Times New Roman" w:hAnsi="Times New Roman" w:cs="Times New Roman"/>
                <w:sz w:val="24"/>
                <w:szCs w:val="24"/>
              </w:rPr>
            </w:pPr>
          </w:p>
        </w:tc>
        <w:tc>
          <w:tcPr>
            <w:tcW w:w="851" w:type="dxa"/>
            <w:vMerge/>
          </w:tcPr>
          <w:p w:rsidR="005F5CD5" w:rsidRDefault="005F5CD5">
            <w:pPr>
              <w:pBdr>
                <w:top w:val="nil"/>
                <w:left w:val="nil"/>
                <w:bottom w:val="nil"/>
                <w:right w:val="nil"/>
                <w:between w:val="nil"/>
              </w:pBdr>
              <w:rPr>
                <w:rFonts w:ascii="Times New Roman" w:eastAsia="Times New Roman" w:hAnsi="Times New Roman" w:cs="Times New Roman"/>
                <w:sz w:val="24"/>
                <w:szCs w:val="24"/>
              </w:rPr>
            </w:pPr>
          </w:p>
        </w:tc>
        <w:tc>
          <w:tcPr>
            <w:tcW w:w="567" w:type="dxa"/>
          </w:tcPr>
          <w:p w:rsidR="005F5CD5" w:rsidRPr="005F5CD5" w:rsidRDefault="005F5CD5">
            <w:pPr>
              <w:jc w:val="both"/>
              <w:rPr>
                <w:rFonts w:ascii="Times New Roman" w:eastAsia="Times New Roman" w:hAnsi="Times New Roman" w:cs="Times New Roman"/>
              </w:rPr>
            </w:pPr>
            <w:r w:rsidRPr="005F5CD5">
              <w:rPr>
                <w:rFonts w:ascii="Times New Roman" w:eastAsia="Times New Roman" w:hAnsi="Times New Roman" w:cs="Times New Roman"/>
              </w:rPr>
              <w:t>«</w:t>
            </w:r>
            <w:r w:rsidR="00624F14">
              <w:rPr>
                <w:rFonts w:ascii="Times New Roman" w:eastAsia="Times New Roman" w:hAnsi="Times New Roman" w:cs="Times New Roman"/>
              </w:rPr>
              <w:t>2</w:t>
            </w:r>
            <w:r w:rsidRPr="005F5CD5">
              <w:rPr>
                <w:rFonts w:ascii="Times New Roman" w:eastAsia="Times New Roman" w:hAnsi="Times New Roman" w:cs="Times New Roman"/>
              </w:rPr>
              <w:t>»</w:t>
            </w:r>
          </w:p>
        </w:tc>
        <w:tc>
          <w:tcPr>
            <w:tcW w:w="608" w:type="dxa"/>
          </w:tcPr>
          <w:p w:rsidR="005F5CD5" w:rsidRPr="005F5CD5" w:rsidRDefault="005F5CD5">
            <w:pPr>
              <w:jc w:val="both"/>
              <w:rPr>
                <w:rFonts w:ascii="Times New Roman" w:eastAsia="Times New Roman" w:hAnsi="Times New Roman" w:cs="Times New Roman"/>
                <w:b/>
              </w:rPr>
            </w:pPr>
            <w:r w:rsidRPr="005F5CD5">
              <w:rPr>
                <w:rFonts w:ascii="Times New Roman" w:eastAsia="Times New Roman" w:hAnsi="Times New Roman" w:cs="Times New Roman"/>
                <w:b/>
              </w:rPr>
              <w:t>%</w:t>
            </w:r>
          </w:p>
        </w:tc>
        <w:tc>
          <w:tcPr>
            <w:tcW w:w="668" w:type="dxa"/>
          </w:tcPr>
          <w:p w:rsidR="005F5CD5" w:rsidRPr="005F5CD5" w:rsidRDefault="005F5CD5">
            <w:pPr>
              <w:jc w:val="both"/>
              <w:rPr>
                <w:rFonts w:ascii="Times New Roman" w:eastAsia="Times New Roman" w:hAnsi="Times New Roman" w:cs="Times New Roman"/>
              </w:rPr>
            </w:pPr>
            <w:r w:rsidRPr="005F5CD5">
              <w:rPr>
                <w:rFonts w:ascii="Times New Roman" w:eastAsia="Times New Roman" w:hAnsi="Times New Roman" w:cs="Times New Roman"/>
              </w:rPr>
              <w:t>«</w:t>
            </w:r>
            <w:r w:rsidR="00624F14">
              <w:rPr>
                <w:rFonts w:ascii="Times New Roman" w:eastAsia="Times New Roman" w:hAnsi="Times New Roman" w:cs="Times New Roman"/>
              </w:rPr>
              <w:t>3</w:t>
            </w:r>
            <w:r w:rsidRPr="005F5CD5">
              <w:rPr>
                <w:rFonts w:ascii="Times New Roman" w:eastAsia="Times New Roman" w:hAnsi="Times New Roman" w:cs="Times New Roman"/>
              </w:rPr>
              <w:t>»</w:t>
            </w:r>
          </w:p>
        </w:tc>
        <w:tc>
          <w:tcPr>
            <w:tcW w:w="642" w:type="dxa"/>
          </w:tcPr>
          <w:p w:rsidR="005F5CD5" w:rsidRPr="005F5CD5" w:rsidRDefault="005F5CD5">
            <w:pPr>
              <w:jc w:val="both"/>
              <w:rPr>
                <w:rFonts w:ascii="Times New Roman" w:eastAsia="Times New Roman" w:hAnsi="Times New Roman" w:cs="Times New Roman"/>
                <w:b/>
              </w:rPr>
            </w:pPr>
            <w:r w:rsidRPr="005F5CD5">
              <w:rPr>
                <w:rFonts w:ascii="Times New Roman" w:eastAsia="Times New Roman" w:hAnsi="Times New Roman" w:cs="Times New Roman"/>
                <w:b/>
              </w:rPr>
              <w:t>%</w:t>
            </w:r>
          </w:p>
        </w:tc>
        <w:tc>
          <w:tcPr>
            <w:tcW w:w="642" w:type="dxa"/>
          </w:tcPr>
          <w:p w:rsidR="005F5CD5" w:rsidRPr="005F5CD5" w:rsidRDefault="005F5CD5">
            <w:pPr>
              <w:jc w:val="both"/>
              <w:rPr>
                <w:rFonts w:ascii="Times New Roman" w:eastAsia="Times New Roman" w:hAnsi="Times New Roman" w:cs="Times New Roman"/>
              </w:rPr>
            </w:pPr>
            <w:r w:rsidRPr="005F5CD5">
              <w:rPr>
                <w:rFonts w:ascii="Times New Roman" w:eastAsia="Times New Roman" w:hAnsi="Times New Roman" w:cs="Times New Roman"/>
              </w:rPr>
              <w:t>«</w:t>
            </w:r>
            <w:r w:rsidR="00624F14">
              <w:rPr>
                <w:rFonts w:ascii="Times New Roman" w:eastAsia="Times New Roman" w:hAnsi="Times New Roman" w:cs="Times New Roman"/>
              </w:rPr>
              <w:t>4</w:t>
            </w:r>
            <w:r w:rsidRPr="005F5CD5">
              <w:rPr>
                <w:rFonts w:ascii="Times New Roman" w:eastAsia="Times New Roman" w:hAnsi="Times New Roman" w:cs="Times New Roman"/>
              </w:rPr>
              <w:t>»</w:t>
            </w:r>
          </w:p>
        </w:tc>
        <w:tc>
          <w:tcPr>
            <w:tcW w:w="635" w:type="dxa"/>
          </w:tcPr>
          <w:p w:rsidR="005F5CD5" w:rsidRPr="005F5CD5" w:rsidRDefault="005F5CD5">
            <w:pPr>
              <w:jc w:val="both"/>
              <w:rPr>
                <w:rFonts w:ascii="Times New Roman" w:eastAsia="Times New Roman" w:hAnsi="Times New Roman" w:cs="Times New Roman"/>
                <w:b/>
              </w:rPr>
            </w:pPr>
            <w:r w:rsidRPr="005F5CD5">
              <w:rPr>
                <w:rFonts w:ascii="Times New Roman" w:eastAsia="Times New Roman" w:hAnsi="Times New Roman" w:cs="Times New Roman"/>
                <w:b/>
              </w:rPr>
              <w:t>%</w:t>
            </w:r>
          </w:p>
        </w:tc>
        <w:tc>
          <w:tcPr>
            <w:tcW w:w="635" w:type="dxa"/>
          </w:tcPr>
          <w:p w:rsidR="005F5CD5" w:rsidRPr="005F5CD5" w:rsidRDefault="005F5CD5">
            <w:pPr>
              <w:jc w:val="both"/>
              <w:rPr>
                <w:rFonts w:ascii="Times New Roman" w:eastAsia="Times New Roman" w:hAnsi="Times New Roman" w:cs="Times New Roman"/>
              </w:rPr>
            </w:pPr>
            <w:r w:rsidRPr="005F5CD5">
              <w:rPr>
                <w:rFonts w:ascii="Times New Roman" w:eastAsia="Times New Roman" w:hAnsi="Times New Roman" w:cs="Times New Roman"/>
              </w:rPr>
              <w:t>«</w:t>
            </w:r>
            <w:r w:rsidR="00624F14">
              <w:rPr>
                <w:rFonts w:ascii="Times New Roman" w:eastAsia="Times New Roman" w:hAnsi="Times New Roman" w:cs="Times New Roman"/>
              </w:rPr>
              <w:t>5</w:t>
            </w:r>
            <w:r w:rsidRPr="005F5CD5">
              <w:rPr>
                <w:rFonts w:ascii="Times New Roman" w:eastAsia="Times New Roman" w:hAnsi="Times New Roman" w:cs="Times New Roman"/>
              </w:rPr>
              <w:t>»</w:t>
            </w:r>
          </w:p>
        </w:tc>
        <w:tc>
          <w:tcPr>
            <w:tcW w:w="706" w:type="dxa"/>
          </w:tcPr>
          <w:p w:rsidR="005F5CD5" w:rsidRPr="005F5CD5" w:rsidRDefault="005F5CD5">
            <w:pPr>
              <w:pBdr>
                <w:top w:val="nil"/>
                <w:left w:val="nil"/>
                <w:bottom w:val="nil"/>
                <w:right w:val="nil"/>
                <w:between w:val="nil"/>
              </w:pBdr>
              <w:rPr>
                <w:rFonts w:ascii="Times New Roman" w:eastAsia="Times New Roman" w:hAnsi="Times New Roman" w:cs="Times New Roman"/>
                <w:b/>
              </w:rPr>
            </w:pPr>
            <w:r w:rsidRPr="005F5CD5">
              <w:rPr>
                <w:rFonts w:ascii="Times New Roman" w:eastAsia="Times New Roman" w:hAnsi="Times New Roman" w:cs="Times New Roman"/>
                <w:b/>
              </w:rPr>
              <w:t>%</w:t>
            </w:r>
          </w:p>
        </w:tc>
        <w:tc>
          <w:tcPr>
            <w:tcW w:w="992" w:type="dxa"/>
            <w:vMerge/>
          </w:tcPr>
          <w:p w:rsidR="005F5CD5" w:rsidRDefault="005F5CD5">
            <w:pPr>
              <w:pBdr>
                <w:top w:val="nil"/>
                <w:left w:val="nil"/>
                <w:bottom w:val="nil"/>
                <w:right w:val="nil"/>
                <w:between w:val="nil"/>
              </w:pBdr>
              <w:rPr>
                <w:rFonts w:ascii="Times New Roman" w:eastAsia="Times New Roman" w:hAnsi="Times New Roman" w:cs="Times New Roman"/>
                <w:sz w:val="24"/>
                <w:szCs w:val="24"/>
              </w:rPr>
            </w:pPr>
          </w:p>
        </w:tc>
        <w:tc>
          <w:tcPr>
            <w:tcW w:w="885" w:type="dxa"/>
            <w:vMerge/>
          </w:tcPr>
          <w:p w:rsidR="005F5CD5" w:rsidRDefault="005F5CD5">
            <w:pPr>
              <w:pBdr>
                <w:top w:val="nil"/>
                <w:left w:val="nil"/>
                <w:bottom w:val="nil"/>
                <w:right w:val="nil"/>
                <w:between w:val="nil"/>
              </w:pBdr>
              <w:rPr>
                <w:rFonts w:ascii="Times New Roman" w:eastAsia="Times New Roman" w:hAnsi="Times New Roman" w:cs="Times New Roman"/>
                <w:sz w:val="24"/>
                <w:szCs w:val="24"/>
              </w:rPr>
            </w:pPr>
          </w:p>
        </w:tc>
      </w:tr>
      <w:tr w:rsidR="005B0E82" w:rsidTr="00635B1A">
        <w:tc>
          <w:tcPr>
            <w:tcW w:w="2376" w:type="dxa"/>
            <w:vAlign w:val="center"/>
          </w:tcPr>
          <w:p w:rsidR="005B0E82" w:rsidRPr="00635B1A" w:rsidRDefault="005B0E82" w:rsidP="00635B1A">
            <w:pPr>
              <w:jc w:val="center"/>
              <w:rPr>
                <w:rFonts w:ascii="Times New Roman" w:eastAsia="Times New Roman" w:hAnsi="Times New Roman" w:cs="Times New Roman"/>
              </w:rPr>
            </w:pPr>
            <w:r w:rsidRPr="00635B1A">
              <w:rPr>
                <w:rFonts w:ascii="Times New Roman" w:hAnsi="Times New Roman" w:cs="Times New Roman"/>
              </w:rPr>
              <w:t>г.о. Новокуйбышевск</w:t>
            </w:r>
          </w:p>
        </w:tc>
        <w:tc>
          <w:tcPr>
            <w:tcW w:w="851" w:type="dxa"/>
            <w:vAlign w:val="center"/>
          </w:tcPr>
          <w:p w:rsidR="005B0E82" w:rsidRPr="00635B1A" w:rsidRDefault="005B0E82">
            <w:pPr>
              <w:jc w:val="center"/>
              <w:rPr>
                <w:rFonts w:ascii="Times New Roman" w:eastAsia="Times New Roman" w:hAnsi="Times New Roman" w:cs="Times New Roman"/>
              </w:rPr>
            </w:pPr>
            <w:r>
              <w:rPr>
                <w:rFonts w:ascii="Times New Roman" w:eastAsia="Times New Roman" w:hAnsi="Times New Roman" w:cs="Times New Roman"/>
              </w:rPr>
              <w:t>75</w:t>
            </w:r>
          </w:p>
        </w:tc>
        <w:tc>
          <w:tcPr>
            <w:tcW w:w="567" w:type="dxa"/>
            <w:vAlign w:val="center"/>
          </w:tcPr>
          <w:p w:rsidR="005B0E82" w:rsidRDefault="005B0E82">
            <w:pPr>
              <w:jc w:val="center"/>
              <w:rPr>
                <w:rFonts w:ascii="Arial" w:hAnsi="Arial" w:cs="Arial"/>
                <w:b/>
                <w:bCs/>
                <w:sz w:val="20"/>
                <w:szCs w:val="20"/>
              </w:rPr>
            </w:pPr>
            <w:r>
              <w:rPr>
                <w:rFonts w:ascii="Arial" w:hAnsi="Arial" w:cs="Arial"/>
                <w:b/>
                <w:bCs/>
                <w:sz w:val="20"/>
                <w:szCs w:val="20"/>
              </w:rPr>
              <w:t>1</w:t>
            </w:r>
          </w:p>
        </w:tc>
        <w:tc>
          <w:tcPr>
            <w:tcW w:w="608" w:type="dxa"/>
            <w:vAlign w:val="center"/>
          </w:tcPr>
          <w:p w:rsidR="005B0E82" w:rsidRDefault="005B0E82">
            <w:pPr>
              <w:jc w:val="center"/>
              <w:rPr>
                <w:rFonts w:ascii="Arial" w:hAnsi="Arial" w:cs="Arial"/>
                <w:b/>
                <w:bCs/>
                <w:sz w:val="20"/>
                <w:szCs w:val="20"/>
              </w:rPr>
            </w:pPr>
            <w:r>
              <w:rPr>
                <w:rFonts w:ascii="Arial" w:hAnsi="Arial" w:cs="Arial"/>
                <w:b/>
                <w:bCs/>
                <w:sz w:val="20"/>
                <w:szCs w:val="20"/>
              </w:rPr>
              <w:t>1,3%</w:t>
            </w:r>
          </w:p>
        </w:tc>
        <w:tc>
          <w:tcPr>
            <w:tcW w:w="668" w:type="dxa"/>
            <w:vAlign w:val="center"/>
          </w:tcPr>
          <w:p w:rsidR="005B0E82" w:rsidRDefault="005B0E82">
            <w:pPr>
              <w:jc w:val="center"/>
              <w:rPr>
                <w:rFonts w:ascii="Arial" w:hAnsi="Arial" w:cs="Arial"/>
                <w:b/>
                <w:bCs/>
                <w:sz w:val="20"/>
                <w:szCs w:val="20"/>
              </w:rPr>
            </w:pPr>
            <w:r>
              <w:rPr>
                <w:rFonts w:ascii="Arial" w:hAnsi="Arial" w:cs="Arial"/>
                <w:b/>
                <w:bCs/>
                <w:sz w:val="20"/>
                <w:szCs w:val="20"/>
              </w:rPr>
              <w:t>14</w:t>
            </w:r>
          </w:p>
        </w:tc>
        <w:tc>
          <w:tcPr>
            <w:tcW w:w="642" w:type="dxa"/>
            <w:vAlign w:val="center"/>
          </w:tcPr>
          <w:p w:rsidR="005B0E82" w:rsidRDefault="005B0E82">
            <w:pPr>
              <w:jc w:val="center"/>
              <w:rPr>
                <w:rFonts w:ascii="Arial" w:hAnsi="Arial" w:cs="Arial"/>
                <w:b/>
                <w:bCs/>
                <w:sz w:val="20"/>
                <w:szCs w:val="20"/>
              </w:rPr>
            </w:pPr>
            <w:r>
              <w:rPr>
                <w:rFonts w:ascii="Arial" w:hAnsi="Arial" w:cs="Arial"/>
                <w:b/>
                <w:bCs/>
                <w:sz w:val="20"/>
                <w:szCs w:val="20"/>
              </w:rPr>
              <w:t>18,7%</w:t>
            </w:r>
          </w:p>
        </w:tc>
        <w:tc>
          <w:tcPr>
            <w:tcW w:w="642" w:type="dxa"/>
            <w:vAlign w:val="center"/>
          </w:tcPr>
          <w:p w:rsidR="005B0E82" w:rsidRDefault="005B0E82">
            <w:pPr>
              <w:jc w:val="center"/>
              <w:rPr>
                <w:rFonts w:ascii="Arial" w:hAnsi="Arial" w:cs="Arial"/>
                <w:b/>
                <w:bCs/>
                <w:sz w:val="20"/>
                <w:szCs w:val="20"/>
              </w:rPr>
            </w:pPr>
            <w:r>
              <w:rPr>
                <w:rFonts w:ascii="Arial" w:hAnsi="Arial" w:cs="Arial"/>
                <w:b/>
                <w:bCs/>
                <w:sz w:val="20"/>
                <w:szCs w:val="20"/>
              </w:rPr>
              <w:t>29</w:t>
            </w:r>
          </w:p>
        </w:tc>
        <w:tc>
          <w:tcPr>
            <w:tcW w:w="635" w:type="dxa"/>
            <w:vAlign w:val="center"/>
          </w:tcPr>
          <w:p w:rsidR="005B0E82" w:rsidRDefault="005B0E82">
            <w:pPr>
              <w:jc w:val="center"/>
              <w:rPr>
                <w:rFonts w:ascii="Arial" w:hAnsi="Arial" w:cs="Arial"/>
                <w:b/>
                <w:bCs/>
                <w:sz w:val="20"/>
                <w:szCs w:val="20"/>
              </w:rPr>
            </w:pPr>
            <w:r>
              <w:rPr>
                <w:rFonts w:ascii="Arial" w:hAnsi="Arial" w:cs="Arial"/>
                <w:b/>
                <w:bCs/>
                <w:sz w:val="20"/>
                <w:szCs w:val="20"/>
              </w:rPr>
              <w:t>38,7%</w:t>
            </w:r>
          </w:p>
        </w:tc>
        <w:tc>
          <w:tcPr>
            <w:tcW w:w="635" w:type="dxa"/>
            <w:vAlign w:val="center"/>
          </w:tcPr>
          <w:p w:rsidR="005B0E82" w:rsidRDefault="005B0E82">
            <w:pPr>
              <w:jc w:val="center"/>
              <w:rPr>
                <w:rFonts w:ascii="Arial" w:hAnsi="Arial" w:cs="Arial"/>
                <w:b/>
                <w:bCs/>
                <w:sz w:val="20"/>
                <w:szCs w:val="20"/>
              </w:rPr>
            </w:pPr>
            <w:r>
              <w:rPr>
                <w:rFonts w:ascii="Arial" w:hAnsi="Arial" w:cs="Arial"/>
                <w:b/>
                <w:bCs/>
                <w:sz w:val="20"/>
                <w:szCs w:val="20"/>
              </w:rPr>
              <w:t>31</w:t>
            </w:r>
          </w:p>
        </w:tc>
        <w:tc>
          <w:tcPr>
            <w:tcW w:w="706" w:type="dxa"/>
            <w:vAlign w:val="center"/>
          </w:tcPr>
          <w:p w:rsidR="005B0E82" w:rsidRDefault="005B0E82">
            <w:pPr>
              <w:jc w:val="center"/>
              <w:rPr>
                <w:rFonts w:ascii="Arial" w:hAnsi="Arial" w:cs="Arial"/>
                <w:b/>
                <w:bCs/>
                <w:sz w:val="20"/>
                <w:szCs w:val="20"/>
              </w:rPr>
            </w:pPr>
            <w:r>
              <w:rPr>
                <w:rFonts w:ascii="Arial" w:hAnsi="Arial" w:cs="Arial"/>
                <w:b/>
                <w:bCs/>
                <w:sz w:val="20"/>
                <w:szCs w:val="20"/>
              </w:rPr>
              <w:t>41,3%</w:t>
            </w:r>
          </w:p>
        </w:tc>
        <w:tc>
          <w:tcPr>
            <w:tcW w:w="992" w:type="dxa"/>
            <w:vAlign w:val="center"/>
          </w:tcPr>
          <w:p w:rsidR="005B0E82" w:rsidRDefault="005B0E82">
            <w:pPr>
              <w:jc w:val="center"/>
              <w:rPr>
                <w:rFonts w:ascii="Arial" w:hAnsi="Arial" w:cs="Arial"/>
                <w:b/>
                <w:bCs/>
                <w:sz w:val="20"/>
                <w:szCs w:val="20"/>
              </w:rPr>
            </w:pPr>
            <w:r>
              <w:rPr>
                <w:rFonts w:ascii="Arial" w:hAnsi="Arial" w:cs="Arial"/>
                <w:b/>
                <w:bCs/>
                <w:sz w:val="20"/>
                <w:szCs w:val="20"/>
              </w:rPr>
              <w:t>98,7%</w:t>
            </w:r>
          </w:p>
        </w:tc>
        <w:tc>
          <w:tcPr>
            <w:tcW w:w="885" w:type="dxa"/>
            <w:vAlign w:val="center"/>
          </w:tcPr>
          <w:p w:rsidR="005B0E82" w:rsidRDefault="005B0E82">
            <w:pPr>
              <w:jc w:val="center"/>
              <w:rPr>
                <w:rFonts w:ascii="Arial" w:hAnsi="Arial" w:cs="Arial"/>
                <w:b/>
                <w:bCs/>
                <w:sz w:val="20"/>
                <w:szCs w:val="20"/>
              </w:rPr>
            </w:pPr>
            <w:r>
              <w:rPr>
                <w:rFonts w:ascii="Arial" w:hAnsi="Arial" w:cs="Arial"/>
                <w:b/>
                <w:bCs/>
                <w:sz w:val="20"/>
                <w:szCs w:val="20"/>
              </w:rPr>
              <w:t>80,0%</w:t>
            </w:r>
          </w:p>
        </w:tc>
      </w:tr>
      <w:tr w:rsidR="005B0E82" w:rsidTr="00635B1A">
        <w:tc>
          <w:tcPr>
            <w:tcW w:w="2376" w:type="dxa"/>
            <w:vAlign w:val="center"/>
          </w:tcPr>
          <w:p w:rsidR="005B0E82" w:rsidRPr="00635B1A" w:rsidRDefault="005B0E82" w:rsidP="00635B1A">
            <w:pPr>
              <w:jc w:val="center"/>
              <w:rPr>
                <w:rFonts w:ascii="Times New Roman" w:eastAsia="Times New Roman" w:hAnsi="Times New Roman" w:cs="Times New Roman"/>
              </w:rPr>
            </w:pPr>
            <w:r w:rsidRPr="00635B1A">
              <w:rPr>
                <w:rFonts w:ascii="Times New Roman" w:hAnsi="Times New Roman" w:cs="Times New Roman"/>
              </w:rPr>
              <w:t>м.р. Волжский</w:t>
            </w:r>
          </w:p>
        </w:tc>
        <w:tc>
          <w:tcPr>
            <w:tcW w:w="851" w:type="dxa"/>
            <w:vAlign w:val="center"/>
          </w:tcPr>
          <w:p w:rsidR="005B0E82" w:rsidRPr="00635B1A" w:rsidRDefault="005B0E82">
            <w:pPr>
              <w:jc w:val="center"/>
              <w:rPr>
                <w:rFonts w:ascii="Times New Roman" w:eastAsia="Times New Roman" w:hAnsi="Times New Roman" w:cs="Times New Roman"/>
              </w:rPr>
            </w:pPr>
            <w:r>
              <w:rPr>
                <w:rFonts w:ascii="Times New Roman" w:eastAsia="Times New Roman" w:hAnsi="Times New Roman" w:cs="Times New Roman"/>
              </w:rPr>
              <w:t>84</w:t>
            </w:r>
          </w:p>
        </w:tc>
        <w:tc>
          <w:tcPr>
            <w:tcW w:w="567" w:type="dxa"/>
            <w:vAlign w:val="center"/>
          </w:tcPr>
          <w:p w:rsidR="005B0E82" w:rsidRDefault="005B0E82">
            <w:pPr>
              <w:jc w:val="center"/>
              <w:rPr>
                <w:rFonts w:ascii="Arial" w:hAnsi="Arial" w:cs="Arial"/>
                <w:b/>
                <w:bCs/>
                <w:sz w:val="20"/>
                <w:szCs w:val="20"/>
              </w:rPr>
            </w:pPr>
            <w:r>
              <w:rPr>
                <w:rFonts w:ascii="Arial" w:hAnsi="Arial" w:cs="Arial"/>
                <w:b/>
                <w:bCs/>
                <w:sz w:val="20"/>
                <w:szCs w:val="20"/>
              </w:rPr>
              <w:t>2</w:t>
            </w:r>
          </w:p>
        </w:tc>
        <w:tc>
          <w:tcPr>
            <w:tcW w:w="608" w:type="dxa"/>
            <w:vAlign w:val="center"/>
          </w:tcPr>
          <w:p w:rsidR="005B0E82" w:rsidRDefault="005B0E82">
            <w:pPr>
              <w:jc w:val="center"/>
              <w:rPr>
                <w:rFonts w:ascii="Arial" w:hAnsi="Arial" w:cs="Arial"/>
                <w:b/>
                <w:bCs/>
                <w:sz w:val="20"/>
                <w:szCs w:val="20"/>
              </w:rPr>
            </w:pPr>
            <w:r>
              <w:rPr>
                <w:rFonts w:ascii="Arial" w:hAnsi="Arial" w:cs="Arial"/>
                <w:b/>
                <w:bCs/>
                <w:sz w:val="20"/>
                <w:szCs w:val="20"/>
              </w:rPr>
              <w:t>2,4%</w:t>
            </w:r>
          </w:p>
        </w:tc>
        <w:tc>
          <w:tcPr>
            <w:tcW w:w="668" w:type="dxa"/>
            <w:vAlign w:val="center"/>
          </w:tcPr>
          <w:p w:rsidR="005B0E82" w:rsidRDefault="005B0E82">
            <w:pPr>
              <w:jc w:val="center"/>
              <w:rPr>
                <w:rFonts w:ascii="Arial" w:hAnsi="Arial" w:cs="Arial"/>
                <w:b/>
                <w:bCs/>
                <w:sz w:val="20"/>
                <w:szCs w:val="20"/>
              </w:rPr>
            </w:pPr>
            <w:r>
              <w:rPr>
                <w:rFonts w:ascii="Arial" w:hAnsi="Arial" w:cs="Arial"/>
                <w:b/>
                <w:bCs/>
                <w:sz w:val="20"/>
                <w:szCs w:val="20"/>
              </w:rPr>
              <w:t>15</w:t>
            </w:r>
          </w:p>
        </w:tc>
        <w:tc>
          <w:tcPr>
            <w:tcW w:w="642" w:type="dxa"/>
            <w:vAlign w:val="center"/>
          </w:tcPr>
          <w:p w:rsidR="005B0E82" w:rsidRDefault="005B0E82">
            <w:pPr>
              <w:jc w:val="center"/>
              <w:rPr>
                <w:rFonts w:ascii="Arial" w:hAnsi="Arial" w:cs="Arial"/>
                <w:b/>
                <w:bCs/>
                <w:sz w:val="20"/>
                <w:szCs w:val="20"/>
              </w:rPr>
            </w:pPr>
            <w:r>
              <w:rPr>
                <w:rFonts w:ascii="Arial" w:hAnsi="Arial" w:cs="Arial"/>
                <w:b/>
                <w:bCs/>
                <w:sz w:val="20"/>
                <w:szCs w:val="20"/>
              </w:rPr>
              <w:t>17,9%</w:t>
            </w:r>
          </w:p>
        </w:tc>
        <w:tc>
          <w:tcPr>
            <w:tcW w:w="642" w:type="dxa"/>
            <w:vAlign w:val="center"/>
          </w:tcPr>
          <w:p w:rsidR="005B0E82" w:rsidRDefault="005B0E82">
            <w:pPr>
              <w:jc w:val="center"/>
              <w:rPr>
                <w:rFonts w:ascii="Arial" w:hAnsi="Arial" w:cs="Arial"/>
                <w:b/>
                <w:bCs/>
                <w:sz w:val="20"/>
                <w:szCs w:val="20"/>
              </w:rPr>
            </w:pPr>
            <w:r>
              <w:rPr>
                <w:rFonts w:ascii="Arial" w:hAnsi="Arial" w:cs="Arial"/>
                <w:b/>
                <w:bCs/>
                <w:sz w:val="20"/>
                <w:szCs w:val="20"/>
              </w:rPr>
              <w:t>38</w:t>
            </w:r>
          </w:p>
        </w:tc>
        <w:tc>
          <w:tcPr>
            <w:tcW w:w="635" w:type="dxa"/>
            <w:vAlign w:val="center"/>
          </w:tcPr>
          <w:p w:rsidR="005B0E82" w:rsidRDefault="005B0E82">
            <w:pPr>
              <w:jc w:val="center"/>
              <w:rPr>
                <w:rFonts w:ascii="Arial" w:hAnsi="Arial" w:cs="Arial"/>
                <w:b/>
                <w:bCs/>
                <w:sz w:val="20"/>
                <w:szCs w:val="20"/>
              </w:rPr>
            </w:pPr>
            <w:r>
              <w:rPr>
                <w:rFonts w:ascii="Arial" w:hAnsi="Arial" w:cs="Arial"/>
                <w:b/>
                <w:bCs/>
                <w:sz w:val="20"/>
                <w:szCs w:val="20"/>
              </w:rPr>
              <w:t>45,2%</w:t>
            </w:r>
          </w:p>
        </w:tc>
        <w:tc>
          <w:tcPr>
            <w:tcW w:w="635" w:type="dxa"/>
            <w:vAlign w:val="center"/>
          </w:tcPr>
          <w:p w:rsidR="005B0E82" w:rsidRDefault="005B0E82">
            <w:pPr>
              <w:jc w:val="center"/>
              <w:rPr>
                <w:rFonts w:ascii="Arial" w:hAnsi="Arial" w:cs="Arial"/>
                <w:b/>
                <w:bCs/>
                <w:sz w:val="20"/>
                <w:szCs w:val="20"/>
              </w:rPr>
            </w:pPr>
            <w:r>
              <w:rPr>
                <w:rFonts w:ascii="Arial" w:hAnsi="Arial" w:cs="Arial"/>
                <w:b/>
                <w:bCs/>
                <w:sz w:val="20"/>
                <w:szCs w:val="20"/>
              </w:rPr>
              <w:t>29</w:t>
            </w:r>
          </w:p>
        </w:tc>
        <w:tc>
          <w:tcPr>
            <w:tcW w:w="706" w:type="dxa"/>
            <w:vAlign w:val="center"/>
          </w:tcPr>
          <w:p w:rsidR="005B0E82" w:rsidRDefault="005B0E82">
            <w:pPr>
              <w:jc w:val="center"/>
              <w:rPr>
                <w:rFonts w:ascii="Arial" w:hAnsi="Arial" w:cs="Arial"/>
                <w:b/>
                <w:bCs/>
                <w:sz w:val="20"/>
                <w:szCs w:val="20"/>
              </w:rPr>
            </w:pPr>
            <w:r>
              <w:rPr>
                <w:rFonts w:ascii="Arial" w:hAnsi="Arial" w:cs="Arial"/>
                <w:b/>
                <w:bCs/>
                <w:sz w:val="20"/>
                <w:szCs w:val="20"/>
              </w:rPr>
              <w:t>34,5%</w:t>
            </w:r>
          </w:p>
        </w:tc>
        <w:tc>
          <w:tcPr>
            <w:tcW w:w="992" w:type="dxa"/>
            <w:vAlign w:val="center"/>
          </w:tcPr>
          <w:p w:rsidR="005B0E82" w:rsidRDefault="005B0E82">
            <w:pPr>
              <w:jc w:val="center"/>
              <w:rPr>
                <w:rFonts w:ascii="Arial" w:hAnsi="Arial" w:cs="Arial"/>
                <w:b/>
                <w:bCs/>
                <w:sz w:val="20"/>
                <w:szCs w:val="20"/>
              </w:rPr>
            </w:pPr>
            <w:r>
              <w:rPr>
                <w:rFonts w:ascii="Arial" w:hAnsi="Arial" w:cs="Arial"/>
                <w:b/>
                <w:bCs/>
                <w:sz w:val="20"/>
                <w:szCs w:val="20"/>
              </w:rPr>
              <w:t>97,6%</w:t>
            </w:r>
          </w:p>
        </w:tc>
        <w:tc>
          <w:tcPr>
            <w:tcW w:w="885" w:type="dxa"/>
            <w:vAlign w:val="center"/>
          </w:tcPr>
          <w:p w:rsidR="005B0E82" w:rsidRDefault="005B0E82">
            <w:pPr>
              <w:jc w:val="center"/>
              <w:rPr>
                <w:rFonts w:ascii="Arial" w:hAnsi="Arial" w:cs="Arial"/>
                <w:b/>
                <w:bCs/>
                <w:sz w:val="20"/>
                <w:szCs w:val="20"/>
              </w:rPr>
            </w:pPr>
            <w:r>
              <w:rPr>
                <w:rFonts w:ascii="Arial" w:hAnsi="Arial" w:cs="Arial"/>
                <w:b/>
                <w:bCs/>
                <w:sz w:val="20"/>
                <w:szCs w:val="20"/>
              </w:rPr>
              <w:t>79,8%</w:t>
            </w:r>
          </w:p>
        </w:tc>
      </w:tr>
      <w:tr w:rsidR="005B0E82" w:rsidTr="00635B1A">
        <w:tc>
          <w:tcPr>
            <w:tcW w:w="2376" w:type="dxa"/>
            <w:vAlign w:val="center"/>
          </w:tcPr>
          <w:p w:rsidR="005B0E82" w:rsidRPr="00635B1A" w:rsidRDefault="005B0E82" w:rsidP="00635B1A">
            <w:pPr>
              <w:jc w:val="center"/>
              <w:rPr>
                <w:rFonts w:ascii="Times New Roman" w:eastAsia="Times New Roman" w:hAnsi="Times New Roman" w:cs="Times New Roman"/>
              </w:rPr>
            </w:pPr>
            <w:r w:rsidRPr="00635B1A">
              <w:rPr>
                <w:rFonts w:ascii="Times New Roman" w:hAnsi="Times New Roman" w:cs="Times New Roman"/>
              </w:rPr>
              <w:t>Поволжское управление</w:t>
            </w:r>
          </w:p>
        </w:tc>
        <w:tc>
          <w:tcPr>
            <w:tcW w:w="851" w:type="dxa"/>
            <w:vAlign w:val="center"/>
          </w:tcPr>
          <w:p w:rsidR="005B0E82" w:rsidRPr="00635B1A" w:rsidRDefault="005B0E82">
            <w:pPr>
              <w:jc w:val="center"/>
              <w:rPr>
                <w:rFonts w:ascii="Times New Roman" w:eastAsia="Times New Roman" w:hAnsi="Times New Roman" w:cs="Times New Roman"/>
              </w:rPr>
            </w:pPr>
            <w:r>
              <w:rPr>
                <w:rFonts w:ascii="Times New Roman" w:eastAsia="Times New Roman" w:hAnsi="Times New Roman" w:cs="Times New Roman"/>
              </w:rPr>
              <w:t>159</w:t>
            </w:r>
          </w:p>
        </w:tc>
        <w:tc>
          <w:tcPr>
            <w:tcW w:w="567" w:type="dxa"/>
            <w:vAlign w:val="center"/>
          </w:tcPr>
          <w:p w:rsidR="005B0E82" w:rsidRDefault="005B0E82">
            <w:pPr>
              <w:jc w:val="center"/>
              <w:rPr>
                <w:rFonts w:ascii="Arial" w:hAnsi="Arial" w:cs="Arial"/>
                <w:b/>
                <w:bCs/>
                <w:sz w:val="20"/>
                <w:szCs w:val="20"/>
              </w:rPr>
            </w:pPr>
            <w:r>
              <w:rPr>
                <w:rFonts w:ascii="Arial" w:hAnsi="Arial" w:cs="Arial"/>
                <w:b/>
                <w:bCs/>
                <w:sz w:val="20"/>
                <w:szCs w:val="20"/>
              </w:rPr>
              <w:t>3</w:t>
            </w:r>
          </w:p>
        </w:tc>
        <w:tc>
          <w:tcPr>
            <w:tcW w:w="608" w:type="dxa"/>
            <w:vAlign w:val="center"/>
          </w:tcPr>
          <w:p w:rsidR="005B0E82" w:rsidRDefault="005B0E82">
            <w:pPr>
              <w:jc w:val="center"/>
              <w:rPr>
                <w:rFonts w:ascii="Arial" w:hAnsi="Arial" w:cs="Arial"/>
                <w:b/>
                <w:bCs/>
                <w:sz w:val="20"/>
                <w:szCs w:val="20"/>
              </w:rPr>
            </w:pPr>
            <w:r>
              <w:rPr>
                <w:rFonts w:ascii="Arial" w:hAnsi="Arial" w:cs="Arial"/>
                <w:b/>
                <w:bCs/>
                <w:sz w:val="20"/>
                <w:szCs w:val="20"/>
              </w:rPr>
              <w:t>1,9%</w:t>
            </w:r>
          </w:p>
        </w:tc>
        <w:tc>
          <w:tcPr>
            <w:tcW w:w="668" w:type="dxa"/>
            <w:vAlign w:val="center"/>
          </w:tcPr>
          <w:p w:rsidR="005B0E82" w:rsidRDefault="005B0E82">
            <w:pPr>
              <w:jc w:val="center"/>
              <w:rPr>
                <w:rFonts w:ascii="Arial" w:hAnsi="Arial" w:cs="Arial"/>
                <w:b/>
                <w:bCs/>
                <w:sz w:val="20"/>
                <w:szCs w:val="20"/>
              </w:rPr>
            </w:pPr>
            <w:r>
              <w:rPr>
                <w:rFonts w:ascii="Arial" w:hAnsi="Arial" w:cs="Arial"/>
                <w:b/>
                <w:bCs/>
                <w:sz w:val="20"/>
                <w:szCs w:val="20"/>
              </w:rPr>
              <w:t>29</w:t>
            </w:r>
          </w:p>
        </w:tc>
        <w:tc>
          <w:tcPr>
            <w:tcW w:w="642" w:type="dxa"/>
            <w:vAlign w:val="center"/>
          </w:tcPr>
          <w:p w:rsidR="005B0E82" w:rsidRDefault="005B0E82">
            <w:pPr>
              <w:jc w:val="center"/>
              <w:rPr>
                <w:rFonts w:ascii="Arial" w:hAnsi="Arial" w:cs="Arial"/>
                <w:b/>
                <w:bCs/>
                <w:sz w:val="20"/>
                <w:szCs w:val="20"/>
              </w:rPr>
            </w:pPr>
            <w:r>
              <w:rPr>
                <w:rFonts w:ascii="Arial" w:hAnsi="Arial" w:cs="Arial"/>
                <w:b/>
                <w:bCs/>
                <w:sz w:val="20"/>
                <w:szCs w:val="20"/>
              </w:rPr>
              <w:t>18,2%</w:t>
            </w:r>
          </w:p>
        </w:tc>
        <w:tc>
          <w:tcPr>
            <w:tcW w:w="642" w:type="dxa"/>
            <w:vAlign w:val="center"/>
          </w:tcPr>
          <w:p w:rsidR="005B0E82" w:rsidRDefault="005B0E82">
            <w:pPr>
              <w:jc w:val="center"/>
              <w:rPr>
                <w:rFonts w:ascii="Arial" w:hAnsi="Arial" w:cs="Arial"/>
                <w:b/>
                <w:bCs/>
                <w:sz w:val="20"/>
                <w:szCs w:val="20"/>
              </w:rPr>
            </w:pPr>
            <w:r>
              <w:rPr>
                <w:rFonts w:ascii="Arial" w:hAnsi="Arial" w:cs="Arial"/>
                <w:b/>
                <w:bCs/>
                <w:sz w:val="20"/>
                <w:szCs w:val="20"/>
              </w:rPr>
              <w:t>67</w:t>
            </w:r>
          </w:p>
        </w:tc>
        <w:tc>
          <w:tcPr>
            <w:tcW w:w="635" w:type="dxa"/>
            <w:vAlign w:val="center"/>
          </w:tcPr>
          <w:p w:rsidR="005B0E82" w:rsidRDefault="005B0E82">
            <w:pPr>
              <w:jc w:val="center"/>
              <w:rPr>
                <w:rFonts w:ascii="Arial" w:hAnsi="Arial" w:cs="Arial"/>
                <w:b/>
                <w:bCs/>
                <w:sz w:val="20"/>
                <w:szCs w:val="20"/>
              </w:rPr>
            </w:pPr>
            <w:r>
              <w:rPr>
                <w:rFonts w:ascii="Arial" w:hAnsi="Arial" w:cs="Arial"/>
                <w:b/>
                <w:bCs/>
                <w:sz w:val="20"/>
                <w:szCs w:val="20"/>
              </w:rPr>
              <w:t>42,1%</w:t>
            </w:r>
          </w:p>
        </w:tc>
        <w:tc>
          <w:tcPr>
            <w:tcW w:w="635" w:type="dxa"/>
            <w:vAlign w:val="center"/>
          </w:tcPr>
          <w:p w:rsidR="005B0E82" w:rsidRDefault="005B0E82">
            <w:pPr>
              <w:jc w:val="center"/>
              <w:rPr>
                <w:rFonts w:ascii="Arial" w:hAnsi="Arial" w:cs="Arial"/>
                <w:b/>
                <w:bCs/>
                <w:sz w:val="20"/>
                <w:szCs w:val="20"/>
              </w:rPr>
            </w:pPr>
            <w:r>
              <w:rPr>
                <w:rFonts w:ascii="Arial" w:hAnsi="Arial" w:cs="Arial"/>
                <w:b/>
                <w:bCs/>
                <w:sz w:val="20"/>
                <w:szCs w:val="20"/>
              </w:rPr>
              <w:t>60</w:t>
            </w:r>
          </w:p>
        </w:tc>
        <w:tc>
          <w:tcPr>
            <w:tcW w:w="706" w:type="dxa"/>
            <w:vAlign w:val="center"/>
          </w:tcPr>
          <w:p w:rsidR="005B0E82" w:rsidRDefault="005B0E82">
            <w:pPr>
              <w:jc w:val="center"/>
              <w:rPr>
                <w:rFonts w:ascii="Arial" w:hAnsi="Arial" w:cs="Arial"/>
                <w:b/>
                <w:bCs/>
                <w:sz w:val="20"/>
                <w:szCs w:val="20"/>
              </w:rPr>
            </w:pPr>
            <w:r>
              <w:rPr>
                <w:rFonts w:ascii="Arial" w:hAnsi="Arial" w:cs="Arial"/>
                <w:b/>
                <w:bCs/>
                <w:sz w:val="20"/>
                <w:szCs w:val="20"/>
              </w:rPr>
              <w:t>37,7%</w:t>
            </w:r>
          </w:p>
        </w:tc>
        <w:tc>
          <w:tcPr>
            <w:tcW w:w="992" w:type="dxa"/>
            <w:vAlign w:val="center"/>
          </w:tcPr>
          <w:p w:rsidR="005B0E82" w:rsidRDefault="005B0E82">
            <w:pPr>
              <w:jc w:val="center"/>
              <w:rPr>
                <w:rFonts w:ascii="Arial" w:hAnsi="Arial" w:cs="Arial"/>
                <w:b/>
                <w:bCs/>
                <w:sz w:val="20"/>
                <w:szCs w:val="20"/>
              </w:rPr>
            </w:pPr>
            <w:r>
              <w:rPr>
                <w:rFonts w:ascii="Arial" w:hAnsi="Arial" w:cs="Arial"/>
                <w:b/>
                <w:bCs/>
                <w:sz w:val="20"/>
                <w:szCs w:val="20"/>
              </w:rPr>
              <w:t>98,1%</w:t>
            </w:r>
          </w:p>
        </w:tc>
        <w:tc>
          <w:tcPr>
            <w:tcW w:w="885" w:type="dxa"/>
            <w:vAlign w:val="center"/>
          </w:tcPr>
          <w:p w:rsidR="005B0E82" w:rsidRDefault="005B0E82">
            <w:pPr>
              <w:jc w:val="center"/>
              <w:rPr>
                <w:rFonts w:ascii="Arial" w:hAnsi="Arial" w:cs="Arial"/>
                <w:b/>
                <w:bCs/>
                <w:sz w:val="20"/>
                <w:szCs w:val="20"/>
              </w:rPr>
            </w:pPr>
            <w:r>
              <w:rPr>
                <w:rFonts w:ascii="Arial" w:hAnsi="Arial" w:cs="Arial"/>
                <w:b/>
                <w:bCs/>
                <w:sz w:val="20"/>
                <w:szCs w:val="20"/>
              </w:rPr>
              <w:t>79,9%</w:t>
            </w:r>
          </w:p>
        </w:tc>
      </w:tr>
    </w:tbl>
    <w:p w:rsidR="00EB54BD" w:rsidRDefault="00EB54BD">
      <w:pPr>
        <w:spacing w:after="0" w:line="360" w:lineRule="auto"/>
        <w:jc w:val="both"/>
        <w:rPr>
          <w:rFonts w:ascii="Times New Roman" w:eastAsia="Times New Roman" w:hAnsi="Times New Roman" w:cs="Times New Roman"/>
          <w:sz w:val="28"/>
          <w:szCs w:val="28"/>
        </w:rPr>
      </w:pPr>
    </w:p>
    <w:p w:rsidR="00EB54BD" w:rsidRDefault="00FD364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Результаты в разрезе образовательных учреждений</w:t>
      </w:r>
    </w:p>
    <w:tbl>
      <w:tblPr>
        <w:tblW w:w="10737" w:type="dxa"/>
        <w:tblInd w:w="-601" w:type="dxa"/>
        <w:tblLayout w:type="fixed"/>
        <w:tblLook w:val="04A0" w:firstRow="1" w:lastRow="0" w:firstColumn="1" w:lastColumn="0" w:noHBand="0" w:noVBand="1"/>
      </w:tblPr>
      <w:tblGrid>
        <w:gridCol w:w="2269"/>
        <w:gridCol w:w="1163"/>
        <w:gridCol w:w="821"/>
        <w:gridCol w:w="851"/>
        <w:gridCol w:w="850"/>
        <w:gridCol w:w="851"/>
        <w:gridCol w:w="850"/>
        <w:gridCol w:w="850"/>
        <w:gridCol w:w="1275"/>
        <w:gridCol w:w="957"/>
      </w:tblGrid>
      <w:tr w:rsidR="00635B1A" w:rsidRPr="00624F14" w:rsidTr="00635B1A">
        <w:trPr>
          <w:trHeight w:val="645"/>
        </w:trPr>
        <w:tc>
          <w:tcPr>
            <w:tcW w:w="2269"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624F14" w:rsidRPr="00624F14" w:rsidRDefault="00624F14">
            <w:pPr>
              <w:spacing w:after="0" w:line="240" w:lineRule="auto"/>
              <w:jc w:val="center"/>
              <w:rPr>
                <w:rFonts w:ascii="Arial" w:eastAsia="Times New Roman" w:hAnsi="Arial" w:cs="Arial"/>
                <w:sz w:val="18"/>
                <w:szCs w:val="18"/>
              </w:rPr>
            </w:pPr>
            <w:r w:rsidRPr="00624F14">
              <w:rPr>
                <w:rFonts w:ascii="Arial" w:eastAsia="Times New Roman" w:hAnsi="Arial" w:cs="Arial"/>
                <w:sz w:val="18"/>
                <w:szCs w:val="18"/>
              </w:rPr>
              <w:t>ОО</w:t>
            </w:r>
          </w:p>
        </w:tc>
        <w:tc>
          <w:tcPr>
            <w:tcW w:w="1163" w:type="dxa"/>
            <w:tcBorders>
              <w:top w:val="single" w:sz="4" w:space="0" w:color="auto"/>
              <w:left w:val="nil"/>
              <w:bottom w:val="single" w:sz="4" w:space="0" w:color="auto"/>
              <w:right w:val="single" w:sz="4" w:space="0" w:color="auto"/>
            </w:tcBorders>
            <w:shd w:val="clear" w:color="000000" w:fill="D8E4BC"/>
            <w:vAlign w:val="center"/>
            <w:hideMark/>
          </w:tcPr>
          <w:p w:rsidR="00624F14" w:rsidRPr="00635B1A" w:rsidRDefault="00624F14" w:rsidP="00624F14">
            <w:pPr>
              <w:spacing w:after="0" w:line="240" w:lineRule="auto"/>
              <w:jc w:val="center"/>
              <w:rPr>
                <w:rFonts w:ascii="Times New Roman" w:eastAsia="Times New Roman" w:hAnsi="Times New Roman" w:cs="Times New Roman"/>
                <w:sz w:val="16"/>
                <w:szCs w:val="16"/>
              </w:rPr>
            </w:pPr>
            <w:r w:rsidRPr="00635B1A">
              <w:rPr>
                <w:rFonts w:ascii="Times New Roman" w:eastAsia="Times New Roman" w:hAnsi="Times New Roman" w:cs="Times New Roman"/>
                <w:sz w:val="16"/>
                <w:szCs w:val="16"/>
              </w:rPr>
              <w:t>количество участников</w:t>
            </w:r>
          </w:p>
        </w:tc>
        <w:tc>
          <w:tcPr>
            <w:tcW w:w="821" w:type="dxa"/>
            <w:tcBorders>
              <w:top w:val="single" w:sz="4" w:space="0" w:color="auto"/>
              <w:left w:val="nil"/>
              <w:bottom w:val="single" w:sz="4" w:space="0" w:color="auto"/>
              <w:right w:val="single" w:sz="4" w:space="0" w:color="auto"/>
            </w:tcBorders>
            <w:shd w:val="clear" w:color="000000" w:fill="D8E4BC"/>
            <w:vAlign w:val="center"/>
            <w:hideMark/>
          </w:tcPr>
          <w:p w:rsidR="00624F14" w:rsidRPr="00635B1A" w:rsidRDefault="00624F14" w:rsidP="00624F14">
            <w:pPr>
              <w:spacing w:after="0" w:line="240" w:lineRule="auto"/>
              <w:jc w:val="center"/>
              <w:rPr>
                <w:rFonts w:ascii="Times New Roman" w:eastAsia="Times New Roman" w:hAnsi="Times New Roman" w:cs="Times New Roman"/>
                <w:sz w:val="16"/>
                <w:szCs w:val="16"/>
              </w:rPr>
            </w:pPr>
            <w:r w:rsidRPr="00635B1A">
              <w:rPr>
                <w:rFonts w:ascii="Times New Roman" w:eastAsia="Times New Roman" w:hAnsi="Times New Roman" w:cs="Times New Roman"/>
                <w:sz w:val="16"/>
                <w:szCs w:val="16"/>
              </w:rPr>
              <w:t>% "2"</w:t>
            </w:r>
          </w:p>
        </w:tc>
        <w:tc>
          <w:tcPr>
            <w:tcW w:w="851" w:type="dxa"/>
            <w:tcBorders>
              <w:top w:val="single" w:sz="4" w:space="0" w:color="auto"/>
              <w:left w:val="nil"/>
              <w:bottom w:val="single" w:sz="4" w:space="0" w:color="auto"/>
              <w:right w:val="single" w:sz="4" w:space="0" w:color="auto"/>
            </w:tcBorders>
            <w:shd w:val="clear" w:color="000000" w:fill="D8E4BC"/>
            <w:vAlign w:val="center"/>
            <w:hideMark/>
          </w:tcPr>
          <w:p w:rsidR="00624F14" w:rsidRPr="00635B1A" w:rsidRDefault="00624F14">
            <w:pPr>
              <w:spacing w:after="0" w:line="240" w:lineRule="auto"/>
              <w:jc w:val="center"/>
              <w:rPr>
                <w:rFonts w:ascii="Times New Roman" w:eastAsia="Times New Roman" w:hAnsi="Times New Roman" w:cs="Times New Roman"/>
                <w:sz w:val="16"/>
                <w:szCs w:val="16"/>
              </w:rPr>
            </w:pPr>
            <w:r w:rsidRPr="00635B1A">
              <w:rPr>
                <w:rFonts w:ascii="Times New Roman" w:eastAsia="Times New Roman" w:hAnsi="Times New Roman" w:cs="Times New Roman"/>
                <w:sz w:val="16"/>
                <w:szCs w:val="16"/>
              </w:rPr>
              <w:t>% "3"</w:t>
            </w:r>
          </w:p>
        </w:tc>
        <w:tc>
          <w:tcPr>
            <w:tcW w:w="850" w:type="dxa"/>
            <w:tcBorders>
              <w:top w:val="single" w:sz="4" w:space="0" w:color="auto"/>
              <w:left w:val="nil"/>
              <w:bottom w:val="single" w:sz="4" w:space="0" w:color="auto"/>
              <w:right w:val="single" w:sz="4" w:space="0" w:color="auto"/>
            </w:tcBorders>
            <w:shd w:val="clear" w:color="000000" w:fill="D8E4BC"/>
            <w:vAlign w:val="center"/>
            <w:hideMark/>
          </w:tcPr>
          <w:p w:rsidR="00624F14" w:rsidRPr="00635B1A" w:rsidRDefault="00624F14" w:rsidP="00624F14">
            <w:pPr>
              <w:spacing w:after="0" w:line="240" w:lineRule="auto"/>
              <w:jc w:val="center"/>
              <w:rPr>
                <w:rFonts w:ascii="Times New Roman" w:eastAsia="Times New Roman" w:hAnsi="Times New Roman" w:cs="Times New Roman"/>
                <w:sz w:val="16"/>
                <w:szCs w:val="16"/>
              </w:rPr>
            </w:pPr>
            <w:r w:rsidRPr="00635B1A">
              <w:rPr>
                <w:rFonts w:ascii="Times New Roman" w:eastAsia="Times New Roman" w:hAnsi="Times New Roman" w:cs="Times New Roman"/>
                <w:sz w:val="16"/>
                <w:szCs w:val="16"/>
              </w:rPr>
              <w:t>% "4"</w:t>
            </w:r>
          </w:p>
        </w:tc>
        <w:tc>
          <w:tcPr>
            <w:tcW w:w="851" w:type="dxa"/>
            <w:tcBorders>
              <w:top w:val="single" w:sz="4" w:space="0" w:color="auto"/>
              <w:left w:val="nil"/>
              <w:bottom w:val="single" w:sz="4" w:space="0" w:color="auto"/>
              <w:right w:val="single" w:sz="4" w:space="0" w:color="auto"/>
            </w:tcBorders>
            <w:shd w:val="clear" w:color="000000" w:fill="D8E4BC"/>
            <w:vAlign w:val="center"/>
            <w:hideMark/>
          </w:tcPr>
          <w:p w:rsidR="00624F14" w:rsidRPr="00635B1A" w:rsidRDefault="00624F14" w:rsidP="00624F14">
            <w:pPr>
              <w:spacing w:after="0" w:line="240" w:lineRule="auto"/>
              <w:jc w:val="center"/>
              <w:rPr>
                <w:rFonts w:ascii="Times New Roman" w:eastAsia="Times New Roman" w:hAnsi="Times New Roman" w:cs="Times New Roman"/>
                <w:sz w:val="16"/>
                <w:szCs w:val="16"/>
              </w:rPr>
            </w:pPr>
            <w:r w:rsidRPr="00635B1A">
              <w:rPr>
                <w:rFonts w:ascii="Times New Roman" w:eastAsia="Times New Roman" w:hAnsi="Times New Roman" w:cs="Times New Roman"/>
                <w:sz w:val="16"/>
                <w:szCs w:val="16"/>
              </w:rPr>
              <w:t>% "5"</w:t>
            </w:r>
          </w:p>
        </w:tc>
        <w:tc>
          <w:tcPr>
            <w:tcW w:w="850" w:type="dxa"/>
            <w:tcBorders>
              <w:top w:val="single" w:sz="4" w:space="0" w:color="auto"/>
              <w:left w:val="nil"/>
              <w:bottom w:val="single" w:sz="4" w:space="0" w:color="auto"/>
              <w:right w:val="single" w:sz="4" w:space="0" w:color="auto"/>
            </w:tcBorders>
            <w:shd w:val="clear" w:color="000000" w:fill="D8E4BC"/>
            <w:vAlign w:val="center"/>
            <w:hideMark/>
          </w:tcPr>
          <w:p w:rsidR="00624F14" w:rsidRPr="00635B1A" w:rsidRDefault="00624F14" w:rsidP="00624F14">
            <w:pPr>
              <w:spacing w:after="0" w:line="240" w:lineRule="auto"/>
              <w:jc w:val="center"/>
              <w:rPr>
                <w:rFonts w:ascii="Times New Roman" w:eastAsia="Times New Roman" w:hAnsi="Times New Roman" w:cs="Times New Roman"/>
                <w:b/>
                <w:bCs/>
                <w:sz w:val="16"/>
                <w:szCs w:val="16"/>
              </w:rPr>
            </w:pPr>
            <w:r w:rsidRPr="00635B1A">
              <w:rPr>
                <w:rFonts w:ascii="Times New Roman" w:eastAsia="Times New Roman" w:hAnsi="Times New Roman" w:cs="Times New Roman"/>
                <w:b/>
                <w:bCs/>
                <w:sz w:val="16"/>
                <w:szCs w:val="16"/>
              </w:rPr>
              <w:t xml:space="preserve">средний балл </w:t>
            </w:r>
          </w:p>
        </w:tc>
        <w:tc>
          <w:tcPr>
            <w:tcW w:w="850" w:type="dxa"/>
            <w:tcBorders>
              <w:top w:val="single" w:sz="4" w:space="0" w:color="auto"/>
              <w:left w:val="nil"/>
              <w:bottom w:val="single" w:sz="4" w:space="0" w:color="auto"/>
              <w:right w:val="single" w:sz="4" w:space="0" w:color="auto"/>
            </w:tcBorders>
            <w:shd w:val="clear" w:color="000000" w:fill="D8E4BC"/>
            <w:vAlign w:val="center"/>
            <w:hideMark/>
          </w:tcPr>
          <w:p w:rsidR="00624F14" w:rsidRPr="00635B1A" w:rsidRDefault="00624F14" w:rsidP="00624F14">
            <w:pPr>
              <w:spacing w:after="0" w:line="240" w:lineRule="auto"/>
              <w:jc w:val="center"/>
              <w:rPr>
                <w:rFonts w:ascii="Times New Roman" w:eastAsia="Times New Roman" w:hAnsi="Times New Roman" w:cs="Times New Roman"/>
                <w:sz w:val="16"/>
                <w:szCs w:val="16"/>
              </w:rPr>
            </w:pPr>
            <w:r w:rsidRPr="00635B1A">
              <w:rPr>
                <w:rFonts w:ascii="Times New Roman" w:eastAsia="Times New Roman" w:hAnsi="Times New Roman" w:cs="Times New Roman"/>
                <w:sz w:val="16"/>
                <w:szCs w:val="16"/>
              </w:rPr>
              <w:t>средняя отметка</w:t>
            </w:r>
          </w:p>
        </w:tc>
        <w:tc>
          <w:tcPr>
            <w:tcW w:w="1275" w:type="dxa"/>
            <w:tcBorders>
              <w:top w:val="single" w:sz="4" w:space="0" w:color="auto"/>
              <w:left w:val="nil"/>
              <w:bottom w:val="single" w:sz="4" w:space="0" w:color="auto"/>
              <w:right w:val="single" w:sz="4" w:space="0" w:color="auto"/>
            </w:tcBorders>
            <w:shd w:val="clear" w:color="000000" w:fill="D8E4BC"/>
            <w:vAlign w:val="center"/>
            <w:hideMark/>
          </w:tcPr>
          <w:p w:rsidR="00624F14" w:rsidRPr="00635B1A" w:rsidRDefault="00624F14" w:rsidP="00624F14">
            <w:pPr>
              <w:spacing w:after="0" w:line="240" w:lineRule="auto"/>
              <w:jc w:val="center"/>
              <w:rPr>
                <w:rFonts w:ascii="Times New Roman" w:eastAsia="Times New Roman" w:hAnsi="Times New Roman" w:cs="Times New Roman"/>
                <w:sz w:val="16"/>
                <w:szCs w:val="16"/>
              </w:rPr>
            </w:pPr>
            <w:r w:rsidRPr="00635B1A">
              <w:rPr>
                <w:rFonts w:ascii="Times New Roman" w:eastAsia="Times New Roman" w:hAnsi="Times New Roman" w:cs="Times New Roman"/>
                <w:sz w:val="16"/>
                <w:szCs w:val="16"/>
              </w:rPr>
              <w:t>уровень обученности</w:t>
            </w:r>
          </w:p>
        </w:tc>
        <w:tc>
          <w:tcPr>
            <w:tcW w:w="957" w:type="dxa"/>
            <w:tcBorders>
              <w:top w:val="single" w:sz="4" w:space="0" w:color="auto"/>
              <w:left w:val="nil"/>
              <w:bottom w:val="single" w:sz="4" w:space="0" w:color="auto"/>
              <w:right w:val="single" w:sz="4" w:space="0" w:color="auto"/>
            </w:tcBorders>
            <w:shd w:val="clear" w:color="000000" w:fill="D8E4BC"/>
            <w:vAlign w:val="center"/>
            <w:hideMark/>
          </w:tcPr>
          <w:p w:rsidR="00624F14" w:rsidRPr="00635B1A" w:rsidRDefault="00624F14" w:rsidP="00624F14">
            <w:pPr>
              <w:spacing w:after="0" w:line="240" w:lineRule="auto"/>
              <w:jc w:val="center"/>
              <w:rPr>
                <w:rFonts w:ascii="Times New Roman" w:eastAsia="Times New Roman" w:hAnsi="Times New Roman" w:cs="Times New Roman"/>
                <w:sz w:val="16"/>
                <w:szCs w:val="16"/>
              </w:rPr>
            </w:pPr>
            <w:r w:rsidRPr="00635B1A">
              <w:rPr>
                <w:rFonts w:ascii="Times New Roman" w:eastAsia="Times New Roman" w:hAnsi="Times New Roman" w:cs="Times New Roman"/>
                <w:sz w:val="16"/>
                <w:szCs w:val="16"/>
              </w:rPr>
              <w:t>качество знаний</w:t>
            </w:r>
          </w:p>
        </w:tc>
      </w:tr>
      <w:tr w:rsidR="004252AF" w:rsidRPr="00624F14" w:rsidTr="002142EE">
        <w:trPr>
          <w:trHeight w:val="255"/>
        </w:trPr>
        <w:tc>
          <w:tcPr>
            <w:tcW w:w="2269" w:type="dxa"/>
            <w:tcBorders>
              <w:top w:val="nil"/>
              <w:left w:val="single" w:sz="4" w:space="0" w:color="auto"/>
              <w:bottom w:val="single" w:sz="4" w:space="0" w:color="auto"/>
              <w:right w:val="single" w:sz="4" w:space="0" w:color="auto"/>
            </w:tcBorders>
            <w:shd w:val="clear" w:color="auto" w:fill="auto"/>
            <w:vAlign w:val="center"/>
          </w:tcPr>
          <w:p w:rsidR="004252AF" w:rsidRDefault="004252AF">
            <w:pPr>
              <w:rPr>
                <w:rFonts w:ascii="Arial" w:hAnsi="Arial" w:cs="Arial"/>
                <w:sz w:val="20"/>
                <w:szCs w:val="20"/>
              </w:rPr>
            </w:pPr>
            <w:r>
              <w:rPr>
                <w:rFonts w:ascii="Arial" w:hAnsi="Arial" w:cs="Arial"/>
                <w:sz w:val="20"/>
                <w:szCs w:val="20"/>
              </w:rPr>
              <w:t>ГБОУ гимназия №1 г. Новокуйбышевска</w:t>
            </w:r>
          </w:p>
        </w:tc>
        <w:tc>
          <w:tcPr>
            <w:tcW w:w="1163"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1</w:t>
            </w:r>
          </w:p>
        </w:tc>
        <w:tc>
          <w:tcPr>
            <w:tcW w:w="82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23,0</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4,0</w:t>
            </w:r>
          </w:p>
        </w:tc>
        <w:tc>
          <w:tcPr>
            <w:tcW w:w="1275"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r>
      <w:tr w:rsidR="004252AF" w:rsidRPr="00624F14" w:rsidTr="002142EE">
        <w:trPr>
          <w:trHeight w:val="255"/>
        </w:trPr>
        <w:tc>
          <w:tcPr>
            <w:tcW w:w="2269" w:type="dxa"/>
            <w:tcBorders>
              <w:top w:val="nil"/>
              <w:left w:val="single" w:sz="4" w:space="0" w:color="auto"/>
              <w:bottom w:val="single" w:sz="4" w:space="0" w:color="auto"/>
              <w:right w:val="single" w:sz="4" w:space="0" w:color="auto"/>
            </w:tcBorders>
            <w:shd w:val="clear" w:color="auto" w:fill="auto"/>
            <w:vAlign w:val="center"/>
          </w:tcPr>
          <w:p w:rsidR="004252AF" w:rsidRDefault="004252AF">
            <w:pPr>
              <w:rPr>
                <w:rFonts w:ascii="Arial" w:hAnsi="Arial" w:cs="Arial"/>
                <w:sz w:val="20"/>
                <w:szCs w:val="20"/>
              </w:rPr>
            </w:pPr>
            <w:r>
              <w:rPr>
                <w:rFonts w:ascii="Arial" w:hAnsi="Arial" w:cs="Arial"/>
                <w:sz w:val="20"/>
                <w:szCs w:val="20"/>
              </w:rPr>
              <w:t xml:space="preserve">ГБОУ ООШ № 15 г. </w:t>
            </w:r>
            <w:r>
              <w:rPr>
                <w:rFonts w:ascii="Arial" w:hAnsi="Arial" w:cs="Arial"/>
                <w:sz w:val="20"/>
                <w:szCs w:val="20"/>
              </w:rPr>
              <w:lastRenderedPageBreak/>
              <w:t>Новокуйбышевска</w:t>
            </w:r>
          </w:p>
        </w:tc>
        <w:tc>
          <w:tcPr>
            <w:tcW w:w="1163"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lastRenderedPageBreak/>
              <w:t>3</w:t>
            </w:r>
          </w:p>
        </w:tc>
        <w:tc>
          <w:tcPr>
            <w:tcW w:w="82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33,3%</w:t>
            </w:r>
          </w:p>
        </w:tc>
        <w:tc>
          <w:tcPr>
            <w:tcW w:w="850"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33,3%</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33,3%</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25,3</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4,0</w:t>
            </w:r>
          </w:p>
        </w:tc>
        <w:tc>
          <w:tcPr>
            <w:tcW w:w="1275"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66,7%</w:t>
            </w:r>
          </w:p>
        </w:tc>
      </w:tr>
      <w:tr w:rsidR="004252AF" w:rsidRPr="00624F14" w:rsidTr="002142EE">
        <w:trPr>
          <w:trHeight w:val="255"/>
        </w:trPr>
        <w:tc>
          <w:tcPr>
            <w:tcW w:w="2269" w:type="dxa"/>
            <w:tcBorders>
              <w:top w:val="nil"/>
              <w:left w:val="single" w:sz="4" w:space="0" w:color="auto"/>
              <w:bottom w:val="single" w:sz="4" w:space="0" w:color="auto"/>
              <w:right w:val="single" w:sz="4" w:space="0" w:color="auto"/>
            </w:tcBorders>
            <w:shd w:val="clear" w:color="auto" w:fill="auto"/>
            <w:vAlign w:val="center"/>
          </w:tcPr>
          <w:p w:rsidR="004252AF" w:rsidRDefault="004252AF">
            <w:pPr>
              <w:rPr>
                <w:rFonts w:ascii="Arial" w:hAnsi="Arial" w:cs="Arial"/>
                <w:sz w:val="20"/>
                <w:szCs w:val="20"/>
              </w:rPr>
            </w:pPr>
            <w:r>
              <w:rPr>
                <w:rFonts w:ascii="Arial" w:hAnsi="Arial" w:cs="Arial"/>
                <w:sz w:val="20"/>
                <w:szCs w:val="20"/>
              </w:rPr>
              <w:lastRenderedPageBreak/>
              <w:t>ГБОУ ООШ № 18 г. Новокуйбышевска</w:t>
            </w:r>
          </w:p>
        </w:tc>
        <w:tc>
          <w:tcPr>
            <w:tcW w:w="1163"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10</w:t>
            </w:r>
          </w:p>
        </w:tc>
        <w:tc>
          <w:tcPr>
            <w:tcW w:w="82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40,0%</w:t>
            </w:r>
          </w:p>
        </w:tc>
        <w:tc>
          <w:tcPr>
            <w:tcW w:w="850"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50,0%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21,7</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3,4</w:t>
            </w:r>
          </w:p>
        </w:tc>
        <w:tc>
          <w:tcPr>
            <w:tcW w:w="1275"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90,0%</w:t>
            </w:r>
          </w:p>
        </w:tc>
        <w:tc>
          <w:tcPr>
            <w:tcW w:w="957"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50,0%</w:t>
            </w:r>
          </w:p>
        </w:tc>
      </w:tr>
      <w:tr w:rsidR="004252AF" w:rsidRPr="00624F14" w:rsidTr="002142EE">
        <w:trPr>
          <w:trHeight w:val="255"/>
        </w:trPr>
        <w:tc>
          <w:tcPr>
            <w:tcW w:w="2269" w:type="dxa"/>
            <w:tcBorders>
              <w:top w:val="nil"/>
              <w:left w:val="single" w:sz="4" w:space="0" w:color="auto"/>
              <w:bottom w:val="single" w:sz="4" w:space="0" w:color="auto"/>
              <w:right w:val="single" w:sz="4" w:space="0" w:color="auto"/>
            </w:tcBorders>
            <w:shd w:val="clear" w:color="auto" w:fill="auto"/>
            <w:vAlign w:val="center"/>
          </w:tcPr>
          <w:p w:rsidR="004252AF" w:rsidRDefault="004252AF">
            <w:pPr>
              <w:rPr>
                <w:rFonts w:ascii="Arial" w:hAnsi="Arial" w:cs="Arial"/>
                <w:sz w:val="20"/>
                <w:szCs w:val="20"/>
              </w:rPr>
            </w:pPr>
            <w:r>
              <w:rPr>
                <w:rFonts w:ascii="Arial" w:hAnsi="Arial" w:cs="Arial"/>
                <w:sz w:val="20"/>
                <w:szCs w:val="20"/>
              </w:rPr>
              <w:t>ГБОУ ООШ № 21 г. Новокуйбышевска</w:t>
            </w:r>
          </w:p>
        </w:tc>
        <w:tc>
          <w:tcPr>
            <w:tcW w:w="1163"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10</w:t>
            </w:r>
          </w:p>
        </w:tc>
        <w:tc>
          <w:tcPr>
            <w:tcW w:w="82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30,0%</w:t>
            </w:r>
          </w:p>
        </w:tc>
        <w:tc>
          <w:tcPr>
            <w:tcW w:w="850"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30,0%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40,0%</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26,4</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4,1</w:t>
            </w:r>
          </w:p>
        </w:tc>
        <w:tc>
          <w:tcPr>
            <w:tcW w:w="1275"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70,0%</w:t>
            </w:r>
          </w:p>
        </w:tc>
      </w:tr>
      <w:tr w:rsidR="004252AF" w:rsidRPr="00624F14" w:rsidTr="002142EE">
        <w:trPr>
          <w:trHeight w:val="255"/>
        </w:trPr>
        <w:tc>
          <w:tcPr>
            <w:tcW w:w="2269" w:type="dxa"/>
            <w:tcBorders>
              <w:top w:val="nil"/>
              <w:left w:val="single" w:sz="4" w:space="0" w:color="auto"/>
              <w:bottom w:val="single" w:sz="4" w:space="0" w:color="auto"/>
              <w:right w:val="single" w:sz="4" w:space="0" w:color="auto"/>
            </w:tcBorders>
            <w:shd w:val="clear" w:color="auto" w:fill="auto"/>
            <w:vAlign w:val="center"/>
          </w:tcPr>
          <w:p w:rsidR="004252AF" w:rsidRDefault="004252AF">
            <w:pPr>
              <w:rPr>
                <w:rFonts w:ascii="Arial" w:hAnsi="Arial" w:cs="Arial"/>
                <w:sz w:val="20"/>
                <w:szCs w:val="20"/>
              </w:rPr>
            </w:pPr>
            <w:r>
              <w:rPr>
                <w:rFonts w:ascii="Arial" w:hAnsi="Arial" w:cs="Arial"/>
                <w:sz w:val="20"/>
                <w:szCs w:val="20"/>
              </w:rPr>
              <w:t>ГБОУ ООШ № 4 г. Новокуйбышевска</w:t>
            </w:r>
          </w:p>
        </w:tc>
        <w:tc>
          <w:tcPr>
            <w:tcW w:w="1163"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3</w:t>
            </w:r>
          </w:p>
        </w:tc>
        <w:tc>
          <w:tcPr>
            <w:tcW w:w="82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36,0</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5,0</w:t>
            </w:r>
          </w:p>
        </w:tc>
        <w:tc>
          <w:tcPr>
            <w:tcW w:w="1275"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r>
      <w:tr w:rsidR="004252AF" w:rsidRPr="00624F14" w:rsidTr="002142EE">
        <w:trPr>
          <w:trHeight w:val="255"/>
        </w:trPr>
        <w:tc>
          <w:tcPr>
            <w:tcW w:w="2269" w:type="dxa"/>
            <w:tcBorders>
              <w:top w:val="nil"/>
              <w:left w:val="single" w:sz="4" w:space="0" w:color="auto"/>
              <w:bottom w:val="single" w:sz="4" w:space="0" w:color="auto"/>
              <w:right w:val="single" w:sz="4" w:space="0" w:color="auto"/>
            </w:tcBorders>
            <w:shd w:val="clear" w:color="auto" w:fill="auto"/>
            <w:vAlign w:val="center"/>
          </w:tcPr>
          <w:p w:rsidR="004252AF" w:rsidRDefault="004252AF">
            <w:pPr>
              <w:rPr>
                <w:rFonts w:ascii="Arial" w:hAnsi="Arial" w:cs="Arial"/>
                <w:sz w:val="20"/>
                <w:szCs w:val="20"/>
              </w:rPr>
            </w:pPr>
            <w:r>
              <w:rPr>
                <w:rFonts w:ascii="Arial" w:hAnsi="Arial" w:cs="Arial"/>
                <w:sz w:val="20"/>
                <w:szCs w:val="20"/>
              </w:rPr>
              <w:t>ГБОУ ООШ № 6 г. Новокуйбышевска</w:t>
            </w:r>
          </w:p>
        </w:tc>
        <w:tc>
          <w:tcPr>
            <w:tcW w:w="1163"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10</w:t>
            </w:r>
          </w:p>
        </w:tc>
        <w:tc>
          <w:tcPr>
            <w:tcW w:w="82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30,0%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70,0%</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32,3</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4,7</w:t>
            </w:r>
          </w:p>
        </w:tc>
        <w:tc>
          <w:tcPr>
            <w:tcW w:w="1275"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r>
      <w:tr w:rsidR="004252AF" w:rsidRPr="00624F14" w:rsidTr="002142EE">
        <w:trPr>
          <w:trHeight w:val="255"/>
        </w:trPr>
        <w:tc>
          <w:tcPr>
            <w:tcW w:w="2269" w:type="dxa"/>
            <w:tcBorders>
              <w:top w:val="nil"/>
              <w:left w:val="single" w:sz="4" w:space="0" w:color="auto"/>
              <w:bottom w:val="single" w:sz="4" w:space="0" w:color="auto"/>
              <w:right w:val="single" w:sz="4" w:space="0" w:color="auto"/>
            </w:tcBorders>
            <w:shd w:val="clear" w:color="auto" w:fill="auto"/>
            <w:vAlign w:val="center"/>
          </w:tcPr>
          <w:p w:rsidR="004252AF" w:rsidRDefault="004252AF">
            <w:pPr>
              <w:rPr>
                <w:rFonts w:ascii="Arial" w:hAnsi="Arial" w:cs="Arial"/>
                <w:sz w:val="20"/>
                <w:szCs w:val="20"/>
              </w:rPr>
            </w:pPr>
            <w:r>
              <w:rPr>
                <w:rFonts w:ascii="Arial" w:hAnsi="Arial" w:cs="Arial"/>
                <w:sz w:val="20"/>
                <w:szCs w:val="20"/>
              </w:rPr>
              <w:t>ГБОУ СОШ № 3 г. Новокуйбышевска</w:t>
            </w:r>
          </w:p>
        </w:tc>
        <w:tc>
          <w:tcPr>
            <w:tcW w:w="1163"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7</w:t>
            </w:r>
          </w:p>
        </w:tc>
        <w:tc>
          <w:tcPr>
            <w:tcW w:w="82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14,3%</w:t>
            </w:r>
          </w:p>
        </w:tc>
        <w:tc>
          <w:tcPr>
            <w:tcW w:w="850"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42,9%</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42,9%</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27,1</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4,3</w:t>
            </w:r>
          </w:p>
        </w:tc>
        <w:tc>
          <w:tcPr>
            <w:tcW w:w="1275"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85,7%</w:t>
            </w:r>
          </w:p>
        </w:tc>
      </w:tr>
      <w:tr w:rsidR="004252AF" w:rsidRPr="00624F14" w:rsidTr="002142EE">
        <w:trPr>
          <w:trHeight w:val="270"/>
        </w:trPr>
        <w:tc>
          <w:tcPr>
            <w:tcW w:w="2269" w:type="dxa"/>
            <w:tcBorders>
              <w:top w:val="nil"/>
              <w:left w:val="single" w:sz="4" w:space="0" w:color="auto"/>
              <w:bottom w:val="single" w:sz="4" w:space="0" w:color="auto"/>
              <w:right w:val="single" w:sz="4" w:space="0" w:color="auto"/>
            </w:tcBorders>
            <w:shd w:val="clear" w:color="auto" w:fill="auto"/>
            <w:vAlign w:val="center"/>
          </w:tcPr>
          <w:p w:rsidR="004252AF" w:rsidRDefault="004252AF">
            <w:pPr>
              <w:rPr>
                <w:rFonts w:ascii="Arial" w:hAnsi="Arial" w:cs="Arial"/>
                <w:sz w:val="20"/>
                <w:szCs w:val="20"/>
              </w:rPr>
            </w:pPr>
            <w:r>
              <w:rPr>
                <w:rFonts w:ascii="Arial" w:hAnsi="Arial" w:cs="Arial"/>
                <w:sz w:val="20"/>
                <w:szCs w:val="20"/>
              </w:rPr>
              <w:t>ГБОУ СОШ № 5 "ОЦ" г. Новокуйбышевска</w:t>
            </w:r>
          </w:p>
        </w:tc>
        <w:tc>
          <w:tcPr>
            <w:tcW w:w="1163"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10</w:t>
            </w:r>
          </w:p>
        </w:tc>
        <w:tc>
          <w:tcPr>
            <w:tcW w:w="82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20,0%</w:t>
            </w:r>
          </w:p>
        </w:tc>
        <w:tc>
          <w:tcPr>
            <w:tcW w:w="850"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30,0%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50,0%</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28,4</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4,3</w:t>
            </w:r>
          </w:p>
        </w:tc>
        <w:tc>
          <w:tcPr>
            <w:tcW w:w="1275"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80,0%</w:t>
            </w:r>
          </w:p>
        </w:tc>
      </w:tr>
      <w:tr w:rsidR="004252AF" w:rsidRPr="00624F14" w:rsidTr="002142EE">
        <w:trPr>
          <w:trHeight w:val="270"/>
        </w:trPr>
        <w:tc>
          <w:tcPr>
            <w:tcW w:w="2269" w:type="dxa"/>
            <w:tcBorders>
              <w:top w:val="nil"/>
              <w:left w:val="single" w:sz="4" w:space="0" w:color="auto"/>
              <w:bottom w:val="single" w:sz="4" w:space="0" w:color="auto"/>
              <w:right w:val="single" w:sz="4" w:space="0" w:color="auto"/>
            </w:tcBorders>
            <w:shd w:val="clear" w:color="auto" w:fill="auto"/>
            <w:vAlign w:val="center"/>
          </w:tcPr>
          <w:p w:rsidR="004252AF" w:rsidRDefault="004252AF">
            <w:pPr>
              <w:rPr>
                <w:rFonts w:ascii="Arial" w:hAnsi="Arial" w:cs="Arial"/>
                <w:sz w:val="20"/>
                <w:szCs w:val="20"/>
              </w:rPr>
            </w:pPr>
            <w:r>
              <w:rPr>
                <w:rFonts w:ascii="Arial" w:hAnsi="Arial" w:cs="Arial"/>
                <w:sz w:val="20"/>
                <w:szCs w:val="20"/>
              </w:rPr>
              <w:t>ГБОУ СОШ № 7 "ОЦ" г. Новокуйбышевска</w:t>
            </w:r>
          </w:p>
        </w:tc>
        <w:tc>
          <w:tcPr>
            <w:tcW w:w="1163"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8</w:t>
            </w:r>
          </w:p>
        </w:tc>
        <w:tc>
          <w:tcPr>
            <w:tcW w:w="82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12,5%</w:t>
            </w:r>
          </w:p>
        </w:tc>
        <w:tc>
          <w:tcPr>
            <w:tcW w:w="850"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50,0%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37,5%</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30,1</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4,3</w:t>
            </w:r>
          </w:p>
        </w:tc>
        <w:tc>
          <w:tcPr>
            <w:tcW w:w="1275"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87,5%</w:t>
            </w:r>
          </w:p>
        </w:tc>
      </w:tr>
      <w:tr w:rsidR="004252AF" w:rsidRPr="00624F14" w:rsidTr="002142EE">
        <w:trPr>
          <w:trHeight w:val="270"/>
        </w:trPr>
        <w:tc>
          <w:tcPr>
            <w:tcW w:w="2269" w:type="dxa"/>
            <w:tcBorders>
              <w:top w:val="nil"/>
              <w:left w:val="single" w:sz="4" w:space="0" w:color="auto"/>
              <w:bottom w:val="single" w:sz="4" w:space="0" w:color="auto"/>
              <w:right w:val="single" w:sz="4" w:space="0" w:color="auto"/>
            </w:tcBorders>
            <w:shd w:val="clear" w:color="auto" w:fill="auto"/>
            <w:vAlign w:val="center"/>
          </w:tcPr>
          <w:p w:rsidR="004252AF" w:rsidRDefault="004252AF">
            <w:pPr>
              <w:rPr>
                <w:rFonts w:ascii="Arial" w:hAnsi="Arial" w:cs="Arial"/>
                <w:sz w:val="20"/>
                <w:szCs w:val="20"/>
              </w:rPr>
            </w:pPr>
            <w:r>
              <w:rPr>
                <w:rFonts w:ascii="Arial" w:hAnsi="Arial" w:cs="Arial"/>
                <w:sz w:val="20"/>
                <w:szCs w:val="20"/>
              </w:rPr>
              <w:t>ГБОУ СОШ № 8 "ОЦ" г. Новокуйбышевска</w:t>
            </w:r>
          </w:p>
        </w:tc>
        <w:tc>
          <w:tcPr>
            <w:tcW w:w="1163"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13</w:t>
            </w:r>
          </w:p>
        </w:tc>
        <w:tc>
          <w:tcPr>
            <w:tcW w:w="82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15,4%</w:t>
            </w:r>
          </w:p>
        </w:tc>
        <w:tc>
          <w:tcPr>
            <w:tcW w:w="850"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46,2%</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38,5%</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29,8</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4,2</w:t>
            </w:r>
          </w:p>
        </w:tc>
        <w:tc>
          <w:tcPr>
            <w:tcW w:w="1275"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84,6%</w:t>
            </w:r>
          </w:p>
        </w:tc>
      </w:tr>
      <w:tr w:rsidR="004252AF" w:rsidRPr="00624F14" w:rsidTr="005B0E82">
        <w:trPr>
          <w:trHeight w:val="510"/>
        </w:trPr>
        <w:tc>
          <w:tcPr>
            <w:tcW w:w="2269" w:type="dxa"/>
            <w:tcBorders>
              <w:top w:val="nil"/>
              <w:left w:val="single" w:sz="4" w:space="0" w:color="auto"/>
              <w:bottom w:val="single" w:sz="4" w:space="0" w:color="auto"/>
              <w:right w:val="single" w:sz="4" w:space="0" w:color="auto"/>
            </w:tcBorders>
            <w:shd w:val="clear" w:color="000000" w:fill="D8E4BC"/>
            <w:vAlign w:val="center"/>
            <w:hideMark/>
          </w:tcPr>
          <w:p w:rsidR="004252AF" w:rsidRPr="00635B1A" w:rsidRDefault="004252AF" w:rsidP="00624F14">
            <w:pPr>
              <w:spacing w:after="0" w:line="240" w:lineRule="auto"/>
              <w:jc w:val="center"/>
              <w:rPr>
                <w:rFonts w:ascii="Arial" w:eastAsia="Times New Roman" w:hAnsi="Arial" w:cs="Arial"/>
                <w:b/>
                <w:bCs/>
                <w:sz w:val="18"/>
                <w:szCs w:val="18"/>
              </w:rPr>
            </w:pPr>
            <w:r w:rsidRPr="00635B1A">
              <w:rPr>
                <w:rFonts w:ascii="Arial" w:eastAsia="Times New Roman" w:hAnsi="Arial" w:cs="Arial"/>
                <w:b/>
                <w:bCs/>
                <w:sz w:val="18"/>
                <w:szCs w:val="18"/>
              </w:rPr>
              <w:t>ИТОГО</w:t>
            </w:r>
            <w:r w:rsidRPr="00635B1A">
              <w:rPr>
                <w:rFonts w:ascii="Arial" w:eastAsia="Times New Roman" w:hAnsi="Arial" w:cs="Arial"/>
                <w:b/>
                <w:bCs/>
                <w:sz w:val="18"/>
                <w:szCs w:val="18"/>
              </w:rPr>
              <w:br/>
              <w:t>г.о. Новокуйбышевск</w:t>
            </w:r>
          </w:p>
        </w:tc>
        <w:tc>
          <w:tcPr>
            <w:tcW w:w="1163" w:type="dxa"/>
            <w:tcBorders>
              <w:top w:val="nil"/>
              <w:left w:val="nil"/>
              <w:bottom w:val="single" w:sz="4" w:space="0" w:color="auto"/>
              <w:right w:val="single" w:sz="4" w:space="0" w:color="auto"/>
            </w:tcBorders>
            <w:shd w:val="clear" w:color="000000" w:fill="D8E4BC"/>
            <w:noWrap/>
            <w:vAlign w:val="center"/>
          </w:tcPr>
          <w:p w:rsidR="004252AF" w:rsidRDefault="004252AF">
            <w:pPr>
              <w:jc w:val="center"/>
              <w:rPr>
                <w:rFonts w:ascii="Arial" w:hAnsi="Arial" w:cs="Arial"/>
                <w:b/>
                <w:bCs/>
                <w:sz w:val="20"/>
                <w:szCs w:val="20"/>
              </w:rPr>
            </w:pPr>
            <w:r>
              <w:rPr>
                <w:rFonts w:ascii="Arial" w:hAnsi="Arial" w:cs="Arial"/>
                <w:b/>
                <w:bCs/>
                <w:sz w:val="20"/>
                <w:szCs w:val="20"/>
              </w:rPr>
              <w:t>75</w:t>
            </w:r>
          </w:p>
        </w:tc>
        <w:tc>
          <w:tcPr>
            <w:tcW w:w="821" w:type="dxa"/>
            <w:tcBorders>
              <w:top w:val="nil"/>
              <w:left w:val="nil"/>
              <w:bottom w:val="single" w:sz="4" w:space="0" w:color="auto"/>
              <w:right w:val="single" w:sz="4" w:space="0" w:color="auto"/>
            </w:tcBorders>
            <w:shd w:val="clear" w:color="000000" w:fill="D8E4BC"/>
            <w:vAlign w:val="center"/>
          </w:tcPr>
          <w:p w:rsidR="004252AF" w:rsidRDefault="004252AF">
            <w:pPr>
              <w:jc w:val="center"/>
              <w:rPr>
                <w:rFonts w:ascii="Arial" w:hAnsi="Arial" w:cs="Arial"/>
                <w:b/>
                <w:bCs/>
                <w:sz w:val="20"/>
                <w:szCs w:val="20"/>
              </w:rPr>
            </w:pPr>
            <w:r>
              <w:rPr>
                <w:rFonts w:ascii="Arial" w:hAnsi="Arial" w:cs="Arial"/>
                <w:b/>
                <w:bCs/>
                <w:sz w:val="20"/>
                <w:szCs w:val="20"/>
              </w:rPr>
              <w:t>1,3%</w:t>
            </w:r>
          </w:p>
        </w:tc>
        <w:tc>
          <w:tcPr>
            <w:tcW w:w="851" w:type="dxa"/>
            <w:tcBorders>
              <w:top w:val="nil"/>
              <w:left w:val="nil"/>
              <w:bottom w:val="single" w:sz="4" w:space="0" w:color="auto"/>
              <w:right w:val="single" w:sz="4" w:space="0" w:color="auto"/>
            </w:tcBorders>
            <w:shd w:val="clear" w:color="000000" w:fill="D8E4BC"/>
            <w:vAlign w:val="center"/>
          </w:tcPr>
          <w:p w:rsidR="004252AF" w:rsidRDefault="004252AF">
            <w:pPr>
              <w:jc w:val="center"/>
              <w:rPr>
                <w:rFonts w:ascii="Arial" w:hAnsi="Arial" w:cs="Arial"/>
                <w:b/>
                <w:bCs/>
                <w:sz w:val="20"/>
                <w:szCs w:val="20"/>
              </w:rPr>
            </w:pPr>
            <w:r>
              <w:rPr>
                <w:rFonts w:ascii="Arial" w:hAnsi="Arial" w:cs="Arial"/>
                <w:b/>
                <w:bCs/>
                <w:sz w:val="20"/>
                <w:szCs w:val="20"/>
              </w:rPr>
              <w:t>18,7%</w:t>
            </w:r>
          </w:p>
        </w:tc>
        <w:tc>
          <w:tcPr>
            <w:tcW w:w="850" w:type="dxa"/>
            <w:tcBorders>
              <w:top w:val="nil"/>
              <w:left w:val="nil"/>
              <w:bottom w:val="single" w:sz="4" w:space="0" w:color="auto"/>
              <w:right w:val="single" w:sz="4" w:space="0" w:color="auto"/>
            </w:tcBorders>
            <w:shd w:val="clear" w:color="000000" w:fill="D8E4BC"/>
            <w:vAlign w:val="center"/>
          </w:tcPr>
          <w:p w:rsidR="004252AF" w:rsidRDefault="004252AF">
            <w:pPr>
              <w:jc w:val="center"/>
              <w:rPr>
                <w:rFonts w:ascii="Arial" w:hAnsi="Arial" w:cs="Arial"/>
                <w:b/>
                <w:bCs/>
                <w:sz w:val="20"/>
                <w:szCs w:val="20"/>
              </w:rPr>
            </w:pPr>
            <w:r>
              <w:rPr>
                <w:rFonts w:ascii="Arial" w:hAnsi="Arial" w:cs="Arial"/>
                <w:b/>
                <w:bCs/>
                <w:sz w:val="20"/>
                <w:szCs w:val="20"/>
              </w:rPr>
              <w:t>38,7%</w:t>
            </w:r>
          </w:p>
        </w:tc>
        <w:tc>
          <w:tcPr>
            <w:tcW w:w="851" w:type="dxa"/>
            <w:tcBorders>
              <w:top w:val="nil"/>
              <w:left w:val="nil"/>
              <w:bottom w:val="single" w:sz="4" w:space="0" w:color="auto"/>
              <w:right w:val="single" w:sz="4" w:space="0" w:color="auto"/>
            </w:tcBorders>
            <w:shd w:val="clear" w:color="000000" w:fill="D8E4BC"/>
            <w:vAlign w:val="center"/>
          </w:tcPr>
          <w:p w:rsidR="004252AF" w:rsidRDefault="004252AF">
            <w:pPr>
              <w:jc w:val="center"/>
              <w:rPr>
                <w:rFonts w:ascii="Arial" w:hAnsi="Arial" w:cs="Arial"/>
                <w:b/>
                <w:bCs/>
                <w:sz w:val="20"/>
                <w:szCs w:val="20"/>
              </w:rPr>
            </w:pPr>
            <w:r>
              <w:rPr>
                <w:rFonts w:ascii="Arial" w:hAnsi="Arial" w:cs="Arial"/>
                <w:b/>
                <w:bCs/>
                <w:sz w:val="20"/>
                <w:szCs w:val="20"/>
              </w:rPr>
              <w:t>41,3%</w:t>
            </w:r>
          </w:p>
        </w:tc>
        <w:tc>
          <w:tcPr>
            <w:tcW w:w="850" w:type="dxa"/>
            <w:tcBorders>
              <w:top w:val="nil"/>
              <w:left w:val="nil"/>
              <w:bottom w:val="single" w:sz="4" w:space="0" w:color="auto"/>
              <w:right w:val="single" w:sz="4" w:space="0" w:color="auto"/>
            </w:tcBorders>
            <w:shd w:val="clear" w:color="000000" w:fill="D8E4BC"/>
            <w:noWrap/>
            <w:vAlign w:val="center"/>
          </w:tcPr>
          <w:p w:rsidR="004252AF" w:rsidRDefault="004252AF">
            <w:pPr>
              <w:jc w:val="center"/>
              <w:rPr>
                <w:rFonts w:ascii="Arial" w:hAnsi="Arial" w:cs="Arial"/>
                <w:b/>
                <w:bCs/>
                <w:sz w:val="20"/>
                <w:szCs w:val="20"/>
              </w:rPr>
            </w:pPr>
            <w:r>
              <w:rPr>
                <w:rFonts w:ascii="Arial" w:hAnsi="Arial" w:cs="Arial"/>
                <w:b/>
                <w:bCs/>
                <w:sz w:val="20"/>
                <w:szCs w:val="20"/>
              </w:rPr>
              <w:t>28,2</w:t>
            </w:r>
          </w:p>
        </w:tc>
        <w:tc>
          <w:tcPr>
            <w:tcW w:w="850" w:type="dxa"/>
            <w:tcBorders>
              <w:top w:val="nil"/>
              <w:left w:val="nil"/>
              <w:bottom w:val="single" w:sz="4" w:space="0" w:color="auto"/>
              <w:right w:val="single" w:sz="4" w:space="0" w:color="auto"/>
            </w:tcBorders>
            <w:shd w:val="clear" w:color="000000" w:fill="D8E4BC"/>
            <w:noWrap/>
            <w:vAlign w:val="center"/>
          </w:tcPr>
          <w:p w:rsidR="004252AF" w:rsidRDefault="004252AF">
            <w:pPr>
              <w:jc w:val="center"/>
              <w:rPr>
                <w:rFonts w:ascii="Arial" w:hAnsi="Arial" w:cs="Arial"/>
                <w:b/>
                <w:bCs/>
                <w:sz w:val="20"/>
                <w:szCs w:val="20"/>
              </w:rPr>
            </w:pPr>
            <w:r>
              <w:rPr>
                <w:rFonts w:ascii="Arial" w:hAnsi="Arial" w:cs="Arial"/>
                <w:b/>
                <w:bCs/>
                <w:sz w:val="20"/>
                <w:szCs w:val="20"/>
              </w:rPr>
              <w:t>4,2</w:t>
            </w:r>
          </w:p>
        </w:tc>
        <w:tc>
          <w:tcPr>
            <w:tcW w:w="1275" w:type="dxa"/>
            <w:tcBorders>
              <w:top w:val="nil"/>
              <w:left w:val="nil"/>
              <w:bottom w:val="single" w:sz="4" w:space="0" w:color="auto"/>
              <w:right w:val="single" w:sz="4" w:space="0" w:color="auto"/>
            </w:tcBorders>
            <w:shd w:val="clear" w:color="000000" w:fill="D8E4BC"/>
            <w:vAlign w:val="center"/>
          </w:tcPr>
          <w:p w:rsidR="004252AF" w:rsidRDefault="004252AF">
            <w:pPr>
              <w:jc w:val="center"/>
              <w:rPr>
                <w:rFonts w:ascii="Arial" w:hAnsi="Arial" w:cs="Arial"/>
                <w:b/>
                <w:bCs/>
                <w:sz w:val="20"/>
                <w:szCs w:val="20"/>
              </w:rPr>
            </w:pPr>
            <w:r>
              <w:rPr>
                <w:rFonts w:ascii="Arial" w:hAnsi="Arial" w:cs="Arial"/>
                <w:b/>
                <w:bCs/>
                <w:sz w:val="20"/>
                <w:szCs w:val="20"/>
              </w:rPr>
              <w:t>98,7%</w:t>
            </w:r>
          </w:p>
        </w:tc>
        <w:tc>
          <w:tcPr>
            <w:tcW w:w="957" w:type="dxa"/>
            <w:tcBorders>
              <w:top w:val="nil"/>
              <w:left w:val="nil"/>
              <w:bottom w:val="single" w:sz="4" w:space="0" w:color="auto"/>
              <w:right w:val="single" w:sz="4" w:space="0" w:color="auto"/>
            </w:tcBorders>
            <w:shd w:val="clear" w:color="000000" w:fill="D8E4BC"/>
            <w:vAlign w:val="center"/>
          </w:tcPr>
          <w:p w:rsidR="004252AF" w:rsidRDefault="004252AF">
            <w:pPr>
              <w:jc w:val="center"/>
              <w:rPr>
                <w:rFonts w:ascii="Arial" w:hAnsi="Arial" w:cs="Arial"/>
                <w:b/>
                <w:bCs/>
                <w:sz w:val="20"/>
                <w:szCs w:val="20"/>
              </w:rPr>
            </w:pPr>
            <w:r>
              <w:rPr>
                <w:rFonts w:ascii="Arial" w:hAnsi="Arial" w:cs="Arial"/>
                <w:b/>
                <w:bCs/>
                <w:sz w:val="20"/>
                <w:szCs w:val="20"/>
              </w:rPr>
              <w:t>80,0%</w:t>
            </w:r>
          </w:p>
        </w:tc>
      </w:tr>
      <w:tr w:rsidR="004252AF" w:rsidRPr="00624F14" w:rsidTr="004252AF">
        <w:trPr>
          <w:trHeight w:val="510"/>
        </w:trPr>
        <w:tc>
          <w:tcPr>
            <w:tcW w:w="2269" w:type="dxa"/>
            <w:tcBorders>
              <w:top w:val="nil"/>
              <w:left w:val="single" w:sz="4" w:space="0" w:color="auto"/>
              <w:bottom w:val="single" w:sz="4" w:space="0" w:color="auto"/>
              <w:right w:val="single" w:sz="4" w:space="0" w:color="auto"/>
            </w:tcBorders>
            <w:shd w:val="clear" w:color="auto" w:fill="auto"/>
            <w:vAlign w:val="center"/>
          </w:tcPr>
          <w:p w:rsidR="004252AF" w:rsidRDefault="004252AF">
            <w:pPr>
              <w:rPr>
                <w:rFonts w:ascii="Arial" w:hAnsi="Arial" w:cs="Arial"/>
                <w:sz w:val="20"/>
                <w:szCs w:val="20"/>
              </w:rPr>
            </w:pPr>
            <w:r>
              <w:rPr>
                <w:rFonts w:ascii="Arial" w:hAnsi="Arial" w:cs="Arial"/>
                <w:sz w:val="20"/>
                <w:szCs w:val="20"/>
              </w:rPr>
              <w:t xml:space="preserve">ГБОУ ООШ № 2 п.г.т. </w:t>
            </w:r>
            <w:proofErr w:type="spellStart"/>
            <w:r>
              <w:rPr>
                <w:rFonts w:ascii="Arial" w:hAnsi="Arial" w:cs="Arial"/>
                <w:sz w:val="20"/>
                <w:szCs w:val="20"/>
              </w:rPr>
              <w:t>Смышляевка</w:t>
            </w:r>
            <w:proofErr w:type="spellEnd"/>
          </w:p>
        </w:tc>
        <w:tc>
          <w:tcPr>
            <w:tcW w:w="1163" w:type="dxa"/>
            <w:tcBorders>
              <w:top w:val="nil"/>
              <w:left w:val="nil"/>
              <w:bottom w:val="single" w:sz="4" w:space="0" w:color="auto"/>
              <w:right w:val="single" w:sz="4" w:space="0" w:color="auto"/>
            </w:tcBorders>
            <w:shd w:val="clear" w:color="auto" w:fill="auto"/>
            <w:noWrap/>
            <w:vAlign w:val="center"/>
            <w:hideMark/>
          </w:tcPr>
          <w:p w:rsidR="004252AF" w:rsidRDefault="004252AF">
            <w:pPr>
              <w:jc w:val="center"/>
              <w:rPr>
                <w:rFonts w:ascii="Arial" w:hAnsi="Arial" w:cs="Arial"/>
                <w:sz w:val="20"/>
                <w:szCs w:val="20"/>
              </w:rPr>
            </w:pPr>
            <w:r>
              <w:rPr>
                <w:rFonts w:ascii="Arial" w:hAnsi="Arial" w:cs="Arial"/>
                <w:sz w:val="20"/>
                <w:szCs w:val="20"/>
              </w:rPr>
              <w:t>1</w:t>
            </w:r>
          </w:p>
        </w:tc>
        <w:tc>
          <w:tcPr>
            <w:tcW w:w="82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38,0</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5,0</w:t>
            </w:r>
          </w:p>
        </w:tc>
        <w:tc>
          <w:tcPr>
            <w:tcW w:w="1275"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r>
      <w:tr w:rsidR="004252AF" w:rsidRPr="00624F14" w:rsidTr="004252AF">
        <w:trPr>
          <w:trHeight w:val="255"/>
        </w:trPr>
        <w:tc>
          <w:tcPr>
            <w:tcW w:w="2269" w:type="dxa"/>
            <w:tcBorders>
              <w:top w:val="nil"/>
              <w:left w:val="single" w:sz="4" w:space="0" w:color="auto"/>
              <w:bottom w:val="single" w:sz="4" w:space="0" w:color="auto"/>
              <w:right w:val="single" w:sz="4" w:space="0" w:color="auto"/>
            </w:tcBorders>
            <w:shd w:val="clear" w:color="auto" w:fill="auto"/>
            <w:vAlign w:val="center"/>
          </w:tcPr>
          <w:p w:rsidR="004252AF" w:rsidRDefault="004252AF">
            <w:pPr>
              <w:rPr>
                <w:rFonts w:ascii="Arial" w:hAnsi="Arial" w:cs="Arial"/>
                <w:sz w:val="20"/>
                <w:szCs w:val="20"/>
              </w:rPr>
            </w:pPr>
            <w:r>
              <w:rPr>
                <w:rFonts w:ascii="Arial" w:hAnsi="Arial" w:cs="Arial"/>
                <w:sz w:val="20"/>
                <w:szCs w:val="20"/>
              </w:rPr>
              <w:t>ГБОУ ООШ пос. Самарский</w:t>
            </w:r>
          </w:p>
        </w:tc>
        <w:tc>
          <w:tcPr>
            <w:tcW w:w="1163" w:type="dxa"/>
            <w:tcBorders>
              <w:top w:val="nil"/>
              <w:left w:val="nil"/>
              <w:bottom w:val="single" w:sz="4" w:space="0" w:color="auto"/>
              <w:right w:val="single" w:sz="4" w:space="0" w:color="auto"/>
            </w:tcBorders>
            <w:shd w:val="clear" w:color="auto" w:fill="auto"/>
            <w:noWrap/>
            <w:vAlign w:val="center"/>
            <w:hideMark/>
          </w:tcPr>
          <w:p w:rsidR="004252AF" w:rsidRDefault="004252AF">
            <w:pPr>
              <w:jc w:val="center"/>
              <w:rPr>
                <w:rFonts w:ascii="Arial" w:hAnsi="Arial" w:cs="Arial"/>
                <w:sz w:val="20"/>
                <w:szCs w:val="20"/>
              </w:rPr>
            </w:pPr>
            <w:r>
              <w:rPr>
                <w:rFonts w:ascii="Arial" w:hAnsi="Arial" w:cs="Arial"/>
                <w:sz w:val="20"/>
                <w:szCs w:val="20"/>
              </w:rPr>
              <w:t>1</w:t>
            </w:r>
          </w:p>
        </w:tc>
        <w:tc>
          <w:tcPr>
            <w:tcW w:w="82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39,0</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5,0</w:t>
            </w:r>
          </w:p>
        </w:tc>
        <w:tc>
          <w:tcPr>
            <w:tcW w:w="1275"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r>
      <w:tr w:rsidR="004252AF" w:rsidRPr="00624F14" w:rsidTr="004252AF">
        <w:trPr>
          <w:trHeight w:val="510"/>
        </w:trPr>
        <w:tc>
          <w:tcPr>
            <w:tcW w:w="2269" w:type="dxa"/>
            <w:tcBorders>
              <w:top w:val="nil"/>
              <w:left w:val="single" w:sz="4" w:space="0" w:color="auto"/>
              <w:bottom w:val="single" w:sz="4" w:space="0" w:color="auto"/>
              <w:right w:val="single" w:sz="4" w:space="0" w:color="auto"/>
            </w:tcBorders>
            <w:shd w:val="clear" w:color="auto" w:fill="auto"/>
            <w:vAlign w:val="center"/>
          </w:tcPr>
          <w:p w:rsidR="004252AF" w:rsidRDefault="004252AF">
            <w:pPr>
              <w:rPr>
                <w:rFonts w:ascii="Arial" w:hAnsi="Arial" w:cs="Arial"/>
                <w:sz w:val="20"/>
                <w:szCs w:val="20"/>
              </w:rPr>
            </w:pPr>
            <w:r>
              <w:rPr>
                <w:rFonts w:ascii="Arial" w:hAnsi="Arial" w:cs="Arial"/>
                <w:sz w:val="20"/>
                <w:szCs w:val="20"/>
              </w:rPr>
              <w:t xml:space="preserve">ГБОУ ООШ с. </w:t>
            </w:r>
            <w:proofErr w:type="spellStart"/>
            <w:r>
              <w:rPr>
                <w:rFonts w:ascii="Arial" w:hAnsi="Arial" w:cs="Arial"/>
                <w:sz w:val="20"/>
                <w:szCs w:val="20"/>
              </w:rPr>
              <w:t>Яблоновый</w:t>
            </w:r>
            <w:proofErr w:type="spellEnd"/>
            <w:r>
              <w:rPr>
                <w:rFonts w:ascii="Arial" w:hAnsi="Arial" w:cs="Arial"/>
                <w:sz w:val="20"/>
                <w:szCs w:val="20"/>
              </w:rPr>
              <w:t xml:space="preserve"> Овраг</w:t>
            </w:r>
          </w:p>
        </w:tc>
        <w:tc>
          <w:tcPr>
            <w:tcW w:w="1163" w:type="dxa"/>
            <w:tcBorders>
              <w:top w:val="nil"/>
              <w:left w:val="nil"/>
              <w:bottom w:val="single" w:sz="4" w:space="0" w:color="auto"/>
              <w:right w:val="single" w:sz="4" w:space="0" w:color="auto"/>
            </w:tcBorders>
            <w:shd w:val="clear" w:color="auto" w:fill="auto"/>
            <w:noWrap/>
            <w:vAlign w:val="center"/>
            <w:hideMark/>
          </w:tcPr>
          <w:p w:rsidR="004252AF" w:rsidRDefault="004252AF">
            <w:pPr>
              <w:jc w:val="center"/>
              <w:rPr>
                <w:rFonts w:ascii="Arial" w:hAnsi="Arial" w:cs="Arial"/>
                <w:sz w:val="20"/>
                <w:szCs w:val="20"/>
              </w:rPr>
            </w:pPr>
            <w:r>
              <w:rPr>
                <w:rFonts w:ascii="Arial" w:hAnsi="Arial" w:cs="Arial"/>
                <w:sz w:val="20"/>
                <w:szCs w:val="20"/>
              </w:rPr>
              <w:t>2</w:t>
            </w:r>
          </w:p>
        </w:tc>
        <w:tc>
          <w:tcPr>
            <w:tcW w:w="82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50,0%</w:t>
            </w:r>
          </w:p>
        </w:tc>
        <w:tc>
          <w:tcPr>
            <w:tcW w:w="850"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50,0%</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25,0</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4,0</w:t>
            </w:r>
          </w:p>
        </w:tc>
        <w:tc>
          <w:tcPr>
            <w:tcW w:w="1275"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50,0%</w:t>
            </w:r>
          </w:p>
        </w:tc>
      </w:tr>
      <w:tr w:rsidR="004252AF" w:rsidRPr="00624F14" w:rsidTr="004252AF">
        <w:trPr>
          <w:trHeight w:val="255"/>
        </w:trPr>
        <w:tc>
          <w:tcPr>
            <w:tcW w:w="2269" w:type="dxa"/>
            <w:tcBorders>
              <w:top w:val="nil"/>
              <w:left w:val="single" w:sz="4" w:space="0" w:color="auto"/>
              <w:bottom w:val="single" w:sz="4" w:space="0" w:color="auto"/>
              <w:right w:val="single" w:sz="4" w:space="0" w:color="auto"/>
            </w:tcBorders>
            <w:shd w:val="clear" w:color="auto" w:fill="auto"/>
            <w:vAlign w:val="center"/>
          </w:tcPr>
          <w:p w:rsidR="004252AF" w:rsidRDefault="004252AF">
            <w:pPr>
              <w:rPr>
                <w:rFonts w:ascii="Arial" w:hAnsi="Arial" w:cs="Arial"/>
                <w:sz w:val="20"/>
                <w:szCs w:val="20"/>
              </w:rPr>
            </w:pPr>
            <w:r>
              <w:rPr>
                <w:rFonts w:ascii="Arial" w:hAnsi="Arial" w:cs="Arial"/>
                <w:sz w:val="20"/>
                <w:szCs w:val="20"/>
              </w:rPr>
              <w:t>ГБОУ СОШ "ОЦ "Южный город" пос. Придорожный</w:t>
            </w:r>
          </w:p>
        </w:tc>
        <w:tc>
          <w:tcPr>
            <w:tcW w:w="1163" w:type="dxa"/>
            <w:tcBorders>
              <w:top w:val="nil"/>
              <w:left w:val="nil"/>
              <w:bottom w:val="single" w:sz="4" w:space="0" w:color="auto"/>
              <w:right w:val="single" w:sz="4" w:space="0" w:color="auto"/>
            </w:tcBorders>
            <w:shd w:val="clear" w:color="auto" w:fill="auto"/>
            <w:noWrap/>
            <w:vAlign w:val="center"/>
            <w:hideMark/>
          </w:tcPr>
          <w:p w:rsidR="004252AF" w:rsidRDefault="004252AF">
            <w:pPr>
              <w:jc w:val="center"/>
              <w:rPr>
                <w:rFonts w:ascii="Arial" w:hAnsi="Arial" w:cs="Arial"/>
                <w:sz w:val="20"/>
                <w:szCs w:val="20"/>
              </w:rPr>
            </w:pPr>
            <w:r>
              <w:rPr>
                <w:rFonts w:ascii="Arial" w:hAnsi="Arial" w:cs="Arial"/>
                <w:sz w:val="20"/>
                <w:szCs w:val="20"/>
              </w:rPr>
              <w:t>35</w:t>
            </w:r>
          </w:p>
        </w:tc>
        <w:tc>
          <w:tcPr>
            <w:tcW w:w="82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2,9%</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20,0%</w:t>
            </w:r>
          </w:p>
        </w:tc>
        <w:tc>
          <w:tcPr>
            <w:tcW w:w="850"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48,6%</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28,6%</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25,9</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4,0</w:t>
            </w:r>
          </w:p>
        </w:tc>
        <w:tc>
          <w:tcPr>
            <w:tcW w:w="1275"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97,1%</w:t>
            </w:r>
          </w:p>
        </w:tc>
        <w:tc>
          <w:tcPr>
            <w:tcW w:w="957"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77,1%</w:t>
            </w:r>
          </w:p>
        </w:tc>
      </w:tr>
      <w:tr w:rsidR="004252AF" w:rsidRPr="00624F14" w:rsidTr="004252AF">
        <w:trPr>
          <w:trHeight w:val="255"/>
        </w:trPr>
        <w:tc>
          <w:tcPr>
            <w:tcW w:w="2269" w:type="dxa"/>
            <w:tcBorders>
              <w:top w:val="nil"/>
              <w:left w:val="single" w:sz="4" w:space="0" w:color="auto"/>
              <w:bottom w:val="single" w:sz="4" w:space="0" w:color="auto"/>
              <w:right w:val="single" w:sz="4" w:space="0" w:color="auto"/>
            </w:tcBorders>
            <w:shd w:val="clear" w:color="auto" w:fill="auto"/>
            <w:vAlign w:val="center"/>
          </w:tcPr>
          <w:p w:rsidR="004252AF" w:rsidRDefault="004252AF">
            <w:pPr>
              <w:rPr>
                <w:rFonts w:ascii="Arial" w:hAnsi="Arial" w:cs="Arial"/>
                <w:sz w:val="20"/>
                <w:szCs w:val="20"/>
              </w:rPr>
            </w:pPr>
            <w:r>
              <w:rPr>
                <w:rFonts w:ascii="Arial" w:hAnsi="Arial" w:cs="Arial"/>
                <w:sz w:val="20"/>
                <w:szCs w:val="20"/>
              </w:rPr>
              <w:t>ГБОУ СОШ "ОЦ" п.г.т. Рощинский</w:t>
            </w:r>
          </w:p>
        </w:tc>
        <w:tc>
          <w:tcPr>
            <w:tcW w:w="1163" w:type="dxa"/>
            <w:tcBorders>
              <w:top w:val="nil"/>
              <w:left w:val="nil"/>
              <w:bottom w:val="single" w:sz="4" w:space="0" w:color="auto"/>
              <w:right w:val="single" w:sz="4" w:space="0" w:color="auto"/>
            </w:tcBorders>
            <w:shd w:val="clear" w:color="auto" w:fill="auto"/>
            <w:noWrap/>
            <w:vAlign w:val="center"/>
            <w:hideMark/>
          </w:tcPr>
          <w:p w:rsidR="004252AF" w:rsidRDefault="004252AF">
            <w:pPr>
              <w:jc w:val="center"/>
              <w:rPr>
                <w:rFonts w:ascii="Arial" w:hAnsi="Arial" w:cs="Arial"/>
                <w:sz w:val="20"/>
                <w:szCs w:val="20"/>
              </w:rPr>
            </w:pPr>
            <w:r>
              <w:rPr>
                <w:rFonts w:ascii="Arial" w:hAnsi="Arial" w:cs="Arial"/>
                <w:sz w:val="20"/>
                <w:szCs w:val="20"/>
              </w:rPr>
              <w:t>12</w:t>
            </w:r>
          </w:p>
        </w:tc>
        <w:tc>
          <w:tcPr>
            <w:tcW w:w="82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8,3%</w:t>
            </w:r>
          </w:p>
        </w:tc>
        <w:tc>
          <w:tcPr>
            <w:tcW w:w="850"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41,7%</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50,0%</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29,8</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4,4</w:t>
            </w:r>
          </w:p>
        </w:tc>
        <w:tc>
          <w:tcPr>
            <w:tcW w:w="1275"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91,7%</w:t>
            </w:r>
          </w:p>
        </w:tc>
      </w:tr>
      <w:tr w:rsidR="004252AF" w:rsidRPr="00624F14" w:rsidTr="004252AF">
        <w:trPr>
          <w:trHeight w:val="510"/>
        </w:trPr>
        <w:tc>
          <w:tcPr>
            <w:tcW w:w="2269" w:type="dxa"/>
            <w:tcBorders>
              <w:top w:val="nil"/>
              <w:left w:val="single" w:sz="4" w:space="0" w:color="auto"/>
              <w:bottom w:val="single" w:sz="4" w:space="0" w:color="auto"/>
              <w:right w:val="single" w:sz="4" w:space="0" w:color="auto"/>
            </w:tcBorders>
            <w:shd w:val="clear" w:color="auto" w:fill="auto"/>
            <w:vAlign w:val="center"/>
          </w:tcPr>
          <w:p w:rsidR="004252AF" w:rsidRDefault="004252AF">
            <w:pPr>
              <w:rPr>
                <w:rFonts w:ascii="Arial" w:hAnsi="Arial" w:cs="Arial"/>
                <w:sz w:val="20"/>
                <w:szCs w:val="20"/>
              </w:rPr>
            </w:pPr>
            <w:r>
              <w:rPr>
                <w:rFonts w:ascii="Arial" w:hAnsi="Arial" w:cs="Arial"/>
                <w:sz w:val="20"/>
                <w:szCs w:val="20"/>
              </w:rPr>
              <w:t>ГБОУ СОШ "ОЦ" с. Дубовый Умет</w:t>
            </w:r>
          </w:p>
        </w:tc>
        <w:tc>
          <w:tcPr>
            <w:tcW w:w="1163" w:type="dxa"/>
            <w:tcBorders>
              <w:top w:val="nil"/>
              <w:left w:val="nil"/>
              <w:bottom w:val="single" w:sz="4" w:space="0" w:color="auto"/>
              <w:right w:val="single" w:sz="4" w:space="0" w:color="auto"/>
            </w:tcBorders>
            <w:shd w:val="clear" w:color="auto" w:fill="auto"/>
            <w:noWrap/>
            <w:vAlign w:val="center"/>
            <w:hideMark/>
          </w:tcPr>
          <w:p w:rsidR="004252AF" w:rsidRDefault="004252AF">
            <w:pPr>
              <w:jc w:val="center"/>
              <w:rPr>
                <w:rFonts w:ascii="Arial" w:hAnsi="Arial" w:cs="Arial"/>
                <w:sz w:val="20"/>
                <w:szCs w:val="20"/>
              </w:rPr>
            </w:pPr>
            <w:r>
              <w:rPr>
                <w:rFonts w:ascii="Arial" w:hAnsi="Arial" w:cs="Arial"/>
                <w:sz w:val="20"/>
                <w:szCs w:val="20"/>
              </w:rPr>
              <w:t>2</w:t>
            </w:r>
          </w:p>
        </w:tc>
        <w:tc>
          <w:tcPr>
            <w:tcW w:w="82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50,0%</w:t>
            </w:r>
          </w:p>
        </w:tc>
        <w:tc>
          <w:tcPr>
            <w:tcW w:w="850"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50,0%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23,0</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3,5</w:t>
            </w:r>
          </w:p>
        </w:tc>
        <w:tc>
          <w:tcPr>
            <w:tcW w:w="1275"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50,0%</w:t>
            </w:r>
          </w:p>
        </w:tc>
      </w:tr>
      <w:tr w:rsidR="004252AF" w:rsidRPr="00624F14" w:rsidTr="004252AF">
        <w:trPr>
          <w:trHeight w:val="510"/>
        </w:trPr>
        <w:tc>
          <w:tcPr>
            <w:tcW w:w="2269" w:type="dxa"/>
            <w:tcBorders>
              <w:top w:val="nil"/>
              <w:left w:val="single" w:sz="4" w:space="0" w:color="auto"/>
              <w:bottom w:val="single" w:sz="4" w:space="0" w:color="auto"/>
              <w:right w:val="single" w:sz="4" w:space="0" w:color="auto"/>
            </w:tcBorders>
            <w:shd w:val="clear" w:color="auto" w:fill="auto"/>
            <w:vAlign w:val="center"/>
          </w:tcPr>
          <w:p w:rsidR="004252AF" w:rsidRDefault="004252AF">
            <w:pPr>
              <w:rPr>
                <w:rFonts w:ascii="Arial" w:hAnsi="Arial" w:cs="Arial"/>
                <w:sz w:val="20"/>
                <w:szCs w:val="20"/>
              </w:rPr>
            </w:pPr>
            <w:r>
              <w:rPr>
                <w:rFonts w:ascii="Arial" w:hAnsi="Arial" w:cs="Arial"/>
                <w:sz w:val="20"/>
                <w:szCs w:val="20"/>
              </w:rPr>
              <w:t xml:space="preserve">ГБОУ СОШ "ОЦ" с. </w:t>
            </w:r>
            <w:proofErr w:type="spellStart"/>
            <w:r>
              <w:rPr>
                <w:rFonts w:ascii="Arial" w:hAnsi="Arial" w:cs="Arial"/>
                <w:sz w:val="20"/>
                <w:szCs w:val="20"/>
              </w:rPr>
              <w:t>Лопатино</w:t>
            </w:r>
            <w:proofErr w:type="spellEnd"/>
          </w:p>
        </w:tc>
        <w:tc>
          <w:tcPr>
            <w:tcW w:w="1163" w:type="dxa"/>
            <w:tcBorders>
              <w:top w:val="nil"/>
              <w:left w:val="nil"/>
              <w:bottom w:val="single" w:sz="4" w:space="0" w:color="auto"/>
              <w:right w:val="single" w:sz="4" w:space="0" w:color="auto"/>
            </w:tcBorders>
            <w:shd w:val="clear" w:color="auto" w:fill="auto"/>
            <w:noWrap/>
            <w:vAlign w:val="center"/>
            <w:hideMark/>
          </w:tcPr>
          <w:p w:rsidR="004252AF" w:rsidRDefault="004252AF">
            <w:pPr>
              <w:jc w:val="center"/>
              <w:rPr>
                <w:rFonts w:ascii="Arial" w:hAnsi="Arial" w:cs="Arial"/>
                <w:sz w:val="20"/>
                <w:szCs w:val="20"/>
              </w:rPr>
            </w:pPr>
            <w:r>
              <w:rPr>
                <w:rFonts w:ascii="Arial" w:hAnsi="Arial" w:cs="Arial"/>
                <w:sz w:val="20"/>
                <w:szCs w:val="20"/>
              </w:rPr>
              <w:t>1</w:t>
            </w:r>
          </w:p>
        </w:tc>
        <w:tc>
          <w:tcPr>
            <w:tcW w:w="82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c>
          <w:tcPr>
            <w:tcW w:w="850"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20,0</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3,0</w:t>
            </w:r>
          </w:p>
        </w:tc>
        <w:tc>
          <w:tcPr>
            <w:tcW w:w="1275"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r>
      <w:tr w:rsidR="004252AF" w:rsidRPr="00624F14" w:rsidTr="004252AF">
        <w:trPr>
          <w:trHeight w:val="255"/>
        </w:trPr>
        <w:tc>
          <w:tcPr>
            <w:tcW w:w="2269" w:type="dxa"/>
            <w:tcBorders>
              <w:top w:val="nil"/>
              <w:left w:val="single" w:sz="4" w:space="0" w:color="auto"/>
              <w:bottom w:val="single" w:sz="4" w:space="0" w:color="auto"/>
              <w:right w:val="single" w:sz="4" w:space="0" w:color="auto"/>
            </w:tcBorders>
            <w:shd w:val="clear" w:color="auto" w:fill="auto"/>
            <w:vAlign w:val="center"/>
          </w:tcPr>
          <w:p w:rsidR="004252AF" w:rsidRDefault="004252AF">
            <w:pPr>
              <w:rPr>
                <w:rFonts w:ascii="Arial" w:hAnsi="Arial" w:cs="Arial"/>
                <w:sz w:val="20"/>
                <w:szCs w:val="20"/>
              </w:rPr>
            </w:pPr>
            <w:r>
              <w:rPr>
                <w:rFonts w:ascii="Arial" w:hAnsi="Arial" w:cs="Arial"/>
                <w:sz w:val="20"/>
                <w:szCs w:val="20"/>
              </w:rPr>
              <w:t xml:space="preserve">ГБОУ СОШ № 1 "ОЦ" п.г.т. </w:t>
            </w:r>
            <w:proofErr w:type="spellStart"/>
            <w:r>
              <w:rPr>
                <w:rFonts w:ascii="Arial" w:hAnsi="Arial" w:cs="Arial"/>
                <w:sz w:val="20"/>
                <w:szCs w:val="20"/>
              </w:rPr>
              <w:t>Смышляевка</w:t>
            </w:r>
            <w:proofErr w:type="spellEnd"/>
          </w:p>
        </w:tc>
        <w:tc>
          <w:tcPr>
            <w:tcW w:w="1163" w:type="dxa"/>
            <w:tcBorders>
              <w:top w:val="nil"/>
              <w:left w:val="nil"/>
              <w:bottom w:val="single" w:sz="4" w:space="0" w:color="auto"/>
              <w:right w:val="single" w:sz="4" w:space="0" w:color="auto"/>
            </w:tcBorders>
            <w:shd w:val="clear" w:color="auto" w:fill="auto"/>
            <w:noWrap/>
            <w:vAlign w:val="center"/>
            <w:hideMark/>
          </w:tcPr>
          <w:p w:rsidR="004252AF" w:rsidRDefault="004252AF">
            <w:pPr>
              <w:jc w:val="center"/>
              <w:rPr>
                <w:rFonts w:ascii="Arial" w:hAnsi="Arial" w:cs="Arial"/>
                <w:sz w:val="20"/>
                <w:szCs w:val="20"/>
              </w:rPr>
            </w:pPr>
            <w:r>
              <w:rPr>
                <w:rFonts w:ascii="Arial" w:hAnsi="Arial" w:cs="Arial"/>
                <w:sz w:val="20"/>
                <w:szCs w:val="20"/>
              </w:rPr>
              <w:t>7</w:t>
            </w:r>
          </w:p>
        </w:tc>
        <w:tc>
          <w:tcPr>
            <w:tcW w:w="82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28,6%</w:t>
            </w:r>
          </w:p>
        </w:tc>
        <w:tc>
          <w:tcPr>
            <w:tcW w:w="850"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28,6%</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42,9%</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27,4</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4,1</w:t>
            </w:r>
          </w:p>
        </w:tc>
        <w:tc>
          <w:tcPr>
            <w:tcW w:w="1275"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71,4%</w:t>
            </w:r>
          </w:p>
        </w:tc>
      </w:tr>
      <w:tr w:rsidR="004252AF" w:rsidRPr="00624F14" w:rsidTr="004252AF">
        <w:trPr>
          <w:trHeight w:val="255"/>
        </w:trPr>
        <w:tc>
          <w:tcPr>
            <w:tcW w:w="2269" w:type="dxa"/>
            <w:tcBorders>
              <w:top w:val="nil"/>
              <w:left w:val="single" w:sz="4" w:space="0" w:color="auto"/>
              <w:bottom w:val="single" w:sz="4" w:space="0" w:color="auto"/>
              <w:right w:val="single" w:sz="4" w:space="0" w:color="auto"/>
            </w:tcBorders>
            <w:shd w:val="clear" w:color="auto" w:fill="auto"/>
            <w:vAlign w:val="center"/>
          </w:tcPr>
          <w:p w:rsidR="004252AF" w:rsidRDefault="004252AF">
            <w:pPr>
              <w:rPr>
                <w:rFonts w:ascii="Arial" w:hAnsi="Arial" w:cs="Arial"/>
                <w:sz w:val="20"/>
                <w:szCs w:val="20"/>
              </w:rPr>
            </w:pPr>
            <w:r>
              <w:rPr>
                <w:rFonts w:ascii="Arial" w:hAnsi="Arial" w:cs="Arial"/>
                <w:sz w:val="20"/>
                <w:szCs w:val="20"/>
              </w:rPr>
              <w:t xml:space="preserve">ГБОУ СОШ № 1 "ОЦ" п.г.т. </w:t>
            </w:r>
            <w:proofErr w:type="spellStart"/>
            <w:r>
              <w:rPr>
                <w:rFonts w:ascii="Arial" w:hAnsi="Arial" w:cs="Arial"/>
                <w:sz w:val="20"/>
                <w:szCs w:val="20"/>
              </w:rPr>
              <w:t>Стройкерамика</w:t>
            </w:r>
            <w:proofErr w:type="spellEnd"/>
          </w:p>
        </w:tc>
        <w:tc>
          <w:tcPr>
            <w:tcW w:w="1163" w:type="dxa"/>
            <w:tcBorders>
              <w:top w:val="nil"/>
              <w:left w:val="nil"/>
              <w:bottom w:val="single" w:sz="4" w:space="0" w:color="auto"/>
              <w:right w:val="single" w:sz="4" w:space="0" w:color="auto"/>
            </w:tcBorders>
            <w:shd w:val="clear" w:color="auto" w:fill="auto"/>
            <w:noWrap/>
            <w:vAlign w:val="center"/>
            <w:hideMark/>
          </w:tcPr>
          <w:p w:rsidR="004252AF" w:rsidRDefault="004252AF">
            <w:pPr>
              <w:jc w:val="center"/>
              <w:rPr>
                <w:rFonts w:ascii="Arial" w:hAnsi="Arial" w:cs="Arial"/>
                <w:sz w:val="20"/>
                <w:szCs w:val="20"/>
              </w:rPr>
            </w:pPr>
            <w:r>
              <w:rPr>
                <w:rFonts w:ascii="Arial" w:hAnsi="Arial" w:cs="Arial"/>
                <w:sz w:val="20"/>
                <w:szCs w:val="20"/>
              </w:rPr>
              <w:t>2</w:t>
            </w:r>
          </w:p>
        </w:tc>
        <w:tc>
          <w:tcPr>
            <w:tcW w:w="82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27,0</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4,0</w:t>
            </w:r>
          </w:p>
        </w:tc>
        <w:tc>
          <w:tcPr>
            <w:tcW w:w="1275"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r>
      <w:tr w:rsidR="004252AF" w:rsidRPr="00624F14" w:rsidTr="00635B1A">
        <w:trPr>
          <w:trHeight w:val="255"/>
        </w:trPr>
        <w:tc>
          <w:tcPr>
            <w:tcW w:w="2269" w:type="dxa"/>
            <w:tcBorders>
              <w:top w:val="nil"/>
              <w:left w:val="single" w:sz="4" w:space="0" w:color="auto"/>
              <w:bottom w:val="single" w:sz="4" w:space="0" w:color="auto"/>
              <w:right w:val="single" w:sz="4" w:space="0" w:color="auto"/>
            </w:tcBorders>
            <w:shd w:val="clear" w:color="auto" w:fill="auto"/>
            <w:vAlign w:val="center"/>
          </w:tcPr>
          <w:p w:rsidR="004252AF" w:rsidRDefault="004252AF">
            <w:pPr>
              <w:rPr>
                <w:rFonts w:ascii="Arial" w:hAnsi="Arial" w:cs="Arial"/>
                <w:sz w:val="20"/>
                <w:szCs w:val="20"/>
              </w:rPr>
            </w:pPr>
            <w:r>
              <w:rPr>
                <w:rFonts w:ascii="Arial" w:hAnsi="Arial" w:cs="Arial"/>
                <w:sz w:val="20"/>
                <w:szCs w:val="20"/>
              </w:rPr>
              <w:t xml:space="preserve">ГБОУ СОШ № 3 п.г.т. </w:t>
            </w:r>
            <w:proofErr w:type="spellStart"/>
            <w:r>
              <w:rPr>
                <w:rFonts w:ascii="Arial" w:hAnsi="Arial" w:cs="Arial"/>
                <w:sz w:val="20"/>
                <w:szCs w:val="20"/>
              </w:rPr>
              <w:t>Смышляевка</w:t>
            </w:r>
            <w:proofErr w:type="spellEnd"/>
          </w:p>
        </w:tc>
        <w:tc>
          <w:tcPr>
            <w:tcW w:w="1163"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8</w:t>
            </w:r>
          </w:p>
        </w:tc>
        <w:tc>
          <w:tcPr>
            <w:tcW w:w="82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12,5%</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12,5%</w:t>
            </w:r>
          </w:p>
        </w:tc>
        <w:tc>
          <w:tcPr>
            <w:tcW w:w="850"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50,0%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25,0%</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25,1</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3,9</w:t>
            </w:r>
          </w:p>
        </w:tc>
        <w:tc>
          <w:tcPr>
            <w:tcW w:w="1275"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87,5%</w:t>
            </w:r>
          </w:p>
        </w:tc>
        <w:tc>
          <w:tcPr>
            <w:tcW w:w="957"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75,0%</w:t>
            </w:r>
          </w:p>
        </w:tc>
      </w:tr>
      <w:tr w:rsidR="004252AF" w:rsidRPr="00624F14" w:rsidTr="00635B1A">
        <w:trPr>
          <w:trHeight w:val="255"/>
        </w:trPr>
        <w:tc>
          <w:tcPr>
            <w:tcW w:w="2269" w:type="dxa"/>
            <w:tcBorders>
              <w:top w:val="nil"/>
              <w:left w:val="single" w:sz="4" w:space="0" w:color="auto"/>
              <w:bottom w:val="single" w:sz="4" w:space="0" w:color="auto"/>
              <w:right w:val="single" w:sz="4" w:space="0" w:color="auto"/>
            </w:tcBorders>
            <w:shd w:val="clear" w:color="auto" w:fill="auto"/>
            <w:vAlign w:val="center"/>
          </w:tcPr>
          <w:p w:rsidR="004252AF" w:rsidRDefault="004252AF">
            <w:pPr>
              <w:rPr>
                <w:rFonts w:ascii="Arial" w:hAnsi="Arial" w:cs="Arial"/>
                <w:sz w:val="20"/>
                <w:szCs w:val="20"/>
              </w:rPr>
            </w:pPr>
            <w:r>
              <w:rPr>
                <w:rFonts w:ascii="Arial" w:hAnsi="Arial" w:cs="Arial"/>
                <w:sz w:val="20"/>
                <w:szCs w:val="20"/>
              </w:rPr>
              <w:lastRenderedPageBreak/>
              <w:t>ГБОУ СОШ п.г.т. Петра Дубрава</w:t>
            </w:r>
          </w:p>
        </w:tc>
        <w:tc>
          <w:tcPr>
            <w:tcW w:w="1163"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3</w:t>
            </w:r>
          </w:p>
        </w:tc>
        <w:tc>
          <w:tcPr>
            <w:tcW w:w="82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33,3%</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66,7%</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32,0</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4,7</w:t>
            </w:r>
          </w:p>
        </w:tc>
        <w:tc>
          <w:tcPr>
            <w:tcW w:w="1275"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r>
      <w:tr w:rsidR="004252AF" w:rsidRPr="00624F14" w:rsidTr="00635B1A">
        <w:trPr>
          <w:trHeight w:val="255"/>
        </w:trPr>
        <w:tc>
          <w:tcPr>
            <w:tcW w:w="2269" w:type="dxa"/>
            <w:tcBorders>
              <w:top w:val="nil"/>
              <w:left w:val="single" w:sz="4" w:space="0" w:color="auto"/>
              <w:bottom w:val="single" w:sz="4" w:space="0" w:color="auto"/>
              <w:right w:val="single" w:sz="4" w:space="0" w:color="auto"/>
            </w:tcBorders>
            <w:shd w:val="clear" w:color="auto" w:fill="auto"/>
            <w:vAlign w:val="center"/>
          </w:tcPr>
          <w:p w:rsidR="004252AF" w:rsidRDefault="004252AF">
            <w:pPr>
              <w:rPr>
                <w:rFonts w:ascii="Arial" w:hAnsi="Arial" w:cs="Arial"/>
                <w:sz w:val="20"/>
                <w:szCs w:val="20"/>
              </w:rPr>
            </w:pPr>
            <w:r>
              <w:rPr>
                <w:rFonts w:ascii="Arial" w:hAnsi="Arial" w:cs="Arial"/>
                <w:sz w:val="20"/>
                <w:szCs w:val="20"/>
              </w:rPr>
              <w:t xml:space="preserve">ГБОУ СОШ </w:t>
            </w:r>
            <w:proofErr w:type="spellStart"/>
            <w:r>
              <w:rPr>
                <w:rFonts w:ascii="Arial" w:hAnsi="Arial" w:cs="Arial"/>
                <w:sz w:val="20"/>
                <w:szCs w:val="20"/>
              </w:rPr>
              <w:t>по</w:t>
            </w:r>
            <w:proofErr w:type="gramStart"/>
            <w:r>
              <w:rPr>
                <w:rFonts w:ascii="Arial" w:hAnsi="Arial" w:cs="Arial"/>
                <w:sz w:val="20"/>
                <w:szCs w:val="20"/>
              </w:rPr>
              <w:t>c</w:t>
            </w:r>
            <w:proofErr w:type="spellEnd"/>
            <w:proofErr w:type="gramEnd"/>
            <w:r>
              <w:rPr>
                <w:rFonts w:ascii="Arial" w:hAnsi="Arial" w:cs="Arial"/>
                <w:sz w:val="20"/>
                <w:szCs w:val="20"/>
              </w:rPr>
              <w:t xml:space="preserve">. </w:t>
            </w:r>
            <w:proofErr w:type="spellStart"/>
            <w:r>
              <w:rPr>
                <w:rFonts w:ascii="Arial" w:hAnsi="Arial" w:cs="Arial"/>
                <w:sz w:val="20"/>
                <w:szCs w:val="20"/>
              </w:rPr>
              <w:t>Черновский</w:t>
            </w:r>
            <w:proofErr w:type="spellEnd"/>
          </w:p>
        </w:tc>
        <w:tc>
          <w:tcPr>
            <w:tcW w:w="1163"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2</w:t>
            </w:r>
          </w:p>
        </w:tc>
        <w:tc>
          <w:tcPr>
            <w:tcW w:w="82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50,0%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50,0%</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31,5</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4,5</w:t>
            </w:r>
          </w:p>
        </w:tc>
        <w:tc>
          <w:tcPr>
            <w:tcW w:w="1275"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r>
      <w:tr w:rsidR="004252AF" w:rsidRPr="00624F14" w:rsidTr="00635B1A">
        <w:trPr>
          <w:trHeight w:val="255"/>
        </w:trPr>
        <w:tc>
          <w:tcPr>
            <w:tcW w:w="2269" w:type="dxa"/>
            <w:tcBorders>
              <w:top w:val="nil"/>
              <w:left w:val="single" w:sz="4" w:space="0" w:color="auto"/>
              <w:bottom w:val="single" w:sz="4" w:space="0" w:color="auto"/>
              <w:right w:val="single" w:sz="4" w:space="0" w:color="auto"/>
            </w:tcBorders>
            <w:shd w:val="clear" w:color="auto" w:fill="auto"/>
            <w:vAlign w:val="center"/>
          </w:tcPr>
          <w:p w:rsidR="004252AF" w:rsidRDefault="004252AF">
            <w:pPr>
              <w:rPr>
                <w:rFonts w:ascii="Arial" w:hAnsi="Arial" w:cs="Arial"/>
                <w:sz w:val="20"/>
                <w:szCs w:val="20"/>
              </w:rPr>
            </w:pPr>
            <w:r>
              <w:rPr>
                <w:rFonts w:ascii="Arial" w:hAnsi="Arial" w:cs="Arial"/>
                <w:sz w:val="20"/>
                <w:szCs w:val="20"/>
              </w:rPr>
              <w:t>ГБОУ СОШ пос. Просвет</w:t>
            </w:r>
          </w:p>
        </w:tc>
        <w:tc>
          <w:tcPr>
            <w:tcW w:w="1163"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2</w:t>
            </w:r>
          </w:p>
        </w:tc>
        <w:tc>
          <w:tcPr>
            <w:tcW w:w="82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35,5</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5,0</w:t>
            </w:r>
          </w:p>
        </w:tc>
        <w:tc>
          <w:tcPr>
            <w:tcW w:w="1275"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r>
      <w:tr w:rsidR="004252AF" w:rsidRPr="00624F14" w:rsidTr="004252AF">
        <w:trPr>
          <w:trHeight w:val="255"/>
        </w:trPr>
        <w:tc>
          <w:tcPr>
            <w:tcW w:w="2269" w:type="dxa"/>
            <w:tcBorders>
              <w:top w:val="nil"/>
              <w:left w:val="single" w:sz="4" w:space="0" w:color="auto"/>
              <w:bottom w:val="single" w:sz="4" w:space="0" w:color="auto"/>
              <w:right w:val="single" w:sz="4" w:space="0" w:color="auto"/>
            </w:tcBorders>
            <w:shd w:val="clear" w:color="auto" w:fill="auto"/>
            <w:vAlign w:val="center"/>
          </w:tcPr>
          <w:p w:rsidR="004252AF" w:rsidRDefault="004252AF">
            <w:pPr>
              <w:rPr>
                <w:rFonts w:ascii="Arial" w:hAnsi="Arial" w:cs="Arial"/>
                <w:sz w:val="20"/>
                <w:szCs w:val="20"/>
              </w:rPr>
            </w:pPr>
            <w:r>
              <w:rPr>
                <w:rFonts w:ascii="Arial" w:hAnsi="Arial" w:cs="Arial"/>
                <w:sz w:val="20"/>
                <w:szCs w:val="20"/>
              </w:rPr>
              <w:t>ГБОУ СОШ с. Воскресенка</w:t>
            </w:r>
          </w:p>
        </w:tc>
        <w:tc>
          <w:tcPr>
            <w:tcW w:w="1163" w:type="dxa"/>
            <w:tcBorders>
              <w:top w:val="nil"/>
              <w:left w:val="nil"/>
              <w:bottom w:val="single" w:sz="4" w:space="0" w:color="auto"/>
              <w:right w:val="single" w:sz="4" w:space="0" w:color="auto"/>
            </w:tcBorders>
            <w:shd w:val="clear" w:color="auto" w:fill="auto"/>
            <w:noWrap/>
            <w:vAlign w:val="center"/>
            <w:hideMark/>
          </w:tcPr>
          <w:p w:rsidR="004252AF" w:rsidRDefault="004252AF">
            <w:pPr>
              <w:jc w:val="center"/>
              <w:rPr>
                <w:rFonts w:ascii="Arial" w:hAnsi="Arial" w:cs="Arial"/>
                <w:sz w:val="20"/>
                <w:szCs w:val="20"/>
              </w:rPr>
            </w:pPr>
            <w:r>
              <w:rPr>
                <w:rFonts w:ascii="Arial" w:hAnsi="Arial" w:cs="Arial"/>
                <w:sz w:val="20"/>
                <w:szCs w:val="20"/>
              </w:rPr>
              <w:t>1</w:t>
            </w:r>
          </w:p>
        </w:tc>
        <w:tc>
          <w:tcPr>
            <w:tcW w:w="82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c>
          <w:tcPr>
            <w:tcW w:w="850"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16,0</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3,0</w:t>
            </w:r>
          </w:p>
        </w:tc>
        <w:tc>
          <w:tcPr>
            <w:tcW w:w="1275"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r>
      <w:tr w:rsidR="004252AF" w:rsidRPr="00624F14" w:rsidTr="004252AF">
        <w:trPr>
          <w:trHeight w:val="255"/>
        </w:trPr>
        <w:tc>
          <w:tcPr>
            <w:tcW w:w="2269" w:type="dxa"/>
            <w:tcBorders>
              <w:top w:val="nil"/>
              <w:left w:val="single" w:sz="4" w:space="0" w:color="auto"/>
              <w:bottom w:val="single" w:sz="4" w:space="0" w:color="auto"/>
              <w:right w:val="single" w:sz="4" w:space="0" w:color="auto"/>
            </w:tcBorders>
            <w:shd w:val="clear" w:color="auto" w:fill="auto"/>
            <w:vAlign w:val="center"/>
          </w:tcPr>
          <w:p w:rsidR="004252AF" w:rsidRDefault="004252AF">
            <w:pPr>
              <w:rPr>
                <w:rFonts w:ascii="Arial" w:hAnsi="Arial" w:cs="Arial"/>
                <w:sz w:val="20"/>
                <w:szCs w:val="20"/>
              </w:rPr>
            </w:pPr>
            <w:r>
              <w:rPr>
                <w:rFonts w:ascii="Arial" w:hAnsi="Arial" w:cs="Arial"/>
                <w:sz w:val="20"/>
                <w:szCs w:val="20"/>
              </w:rPr>
              <w:t>ГБОУ СОШ с. Курумоч</w:t>
            </w:r>
          </w:p>
        </w:tc>
        <w:tc>
          <w:tcPr>
            <w:tcW w:w="1163" w:type="dxa"/>
            <w:tcBorders>
              <w:top w:val="nil"/>
              <w:left w:val="nil"/>
              <w:bottom w:val="single" w:sz="4" w:space="0" w:color="auto"/>
              <w:right w:val="single" w:sz="4" w:space="0" w:color="auto"/>
            </w:tcBorders>
            <w:shd w:val="clear" w:color="auto" w:fill="auto"/>
            <w:noWrap/>
            <w:vAlign w:val="center"/>
            <w:hideMark/>
          </w:tcPr>
          <w:p w:rsidR="004252AF" w:rsidRDefault="004252AF">
            <w:pPr>
              <w:jc w:val="center"/>
              <w:rPr>
                <w:rFonts w:ascii="Arial" w:hAnsi="Arial" w:cs="Arial"/>
                <w:sz w:val="20"/>
                <w:szCs w:val="20"/>
              </w:rPr>
            </w:pPr>
            <w:r>
              <w:rPr>
                <w:rFonts w:ascii="Arial" w:hAnsi="Arial" w:cs="Arial"/>
                <w:sz w:val="20"/>
                <w:szCs w:val="20"/>
              </w:rPr>
              <w:t>4</w:t>
            </w:r>
          </w:p>
        </w:tc>
        <w:tc>
          <w:tcPr>
            <w:tcW w:w="82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27,3</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4,0</w:t>
            </w:r>
          </w:p>
        </w:tc>
        <w:tc>
          <w:tcPr>
            <w:tcW w:w="1275"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r>
      <w:tr w:rsidR="004252AF" w:rsidRPr="00624F14" w:rsidTr="00635B1A">
        <w:trPr>
          <w:trHeight w:val="255"/>
        </w:trPr>
        <w:tc>
          <w:tcPr>
            <w:tcW w:w="2269" w:type="dxa"/>
            <w:tcBorders>
              <w:top w:val="nil"/>
              <w:left w:val="single" w:sz="4" w:space="0" w:color="auto"/>
              <w:bottom w:val="single" w:sz="4" w:space="0" w:color="auto"/>
              <w:right w:val="single" w:sz="4" w:space="0" w:color="auto"/>
            </w:tcBorders>
            <w:shd w:val="clear" w:color="auto" w:fill="auto"/>
            <w:vAlign w:val="center"/>
          </w:tcPr>
          <w:p w:rsidR="004252AF" w:rsidRDefault="004252AF">
            <w:pPr>
              <w:rPr>
                <w:rFonts w:ascii="Arial" w:hAnsi="Arial" w:cs="Arial"/>
                <w:sz w:val="20"/>
                <w:szCs w:val="20"/>
              </w:rPr>
            </w:pPr>
            <w:r>
              <w:rPr>
                <w:rFonts w:ascii="Arial" w:hAnsi="Arial" w:cs="Arial"/>
                <w:sz w:val="20"/>
                <w:szCs w:val="20"/>
              </w:rPr>
              <w:t>ГБОУ СОШ с. Рождествено</w:t>
            </w:r>
          </w:p>
        </w:tc>
        <w:tc>
          <w:tcPr>
            <w:tcW w:w="1163"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1</w:t>
            </w:r>
          </w:p>
        </w:tc>
        <w:tc>
          <w:tcPr>
            <w:tcW w:w="82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c>
          <w:tcPr>
            <w:tcW w:w="851"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0,0%</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30,0</w:t>
            </w:r>
          </w:p>
        </w:tc>
        <w:tc>
          <w:tcPr>
            <w:tcW w:w="850" w:type="dxa"/>
            <w:tcBorders>
              <w:top w:val="nil"/>
              <w:left w:val="nil"/>
              <w:bottom w:val="single" w:sz="4" w:space="0" w:color="auto"/>
              <w:right w:val="single" w:sz="4" w:space="0" w:color="auto"/>
            </w:tcBorders>
            <w:shd w:val="clear" w:color="auto" w:fill="auto"/>
            <w:noWrap/>
            <w:vAlign w:val="center"/>
          </w:tcPr>
          <w:p w:rsidR="004252AF" w:rsidRDefault="004252AF">
            <w:pPr>
              <w:jc w:val="center"/>
              <w:rPr>
                <w:rFonts w:ascii="Arial" w:hAnsi="Arial" w:cs="Arial"/>
                <w:sz w:val="20"/>
                <w:szCs w:val="20"/>
              </w:rPr>
            </w:pPr>
            <w:r>
              <w:rPr>
                <w:rFonts w:ascii="Arial" w:hAnsi="Arial" w:cs="Arial"/>
                <w:sz w:val="20"/>
                <w:szCs w:val="20"/>
              </w:rPr>
              <w:t>4,0</w:t>
            </w:r>
          </w:p>
        </w:tc>
        <w:tc>
          <w:tcPr>
            <w:tcW w:w="1275"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c>
          <w:tcPr>
            <w:tcW w:w="957" w:type="dxa"/>
            <w:tcBorders>
              <w:top w:val="nil"/>
              <w:left w:val="nil"/>
              <w:bottom w:val="single" w:sz="4" w:space="0" w:color="auto"/>
              <w:right w:val="single" w:sz="4" w:space="0" w:color="auto"/>
            </w:tcBorders>
            <w:shd w:val="clear" w:color="auto" w:fill="auto"/>
            <w:vAlign w:val="center"/>
          </w:tcPr>
          <w:p w:rsidR="004252AF" w:rsidRDefault="004252AF">
            <w:pPr>
              <w:jc w:val="center"/>
              <w:rPr>
                <w:rFonts w:ascii="Arial" w:hAnsi="Arial" w:cs="Arial"/>
                <w:sz w:val="20"/>
                <w:szCs w:val="20"/>
              </w:rPr>
            </w:pPr>
            <w:r>
              <w:rPr>
                <w:rFonts w:ascii="Arial" w:hAnsi="Arial" w:cs="Arial"/>
                <w:sz w:val="20"/>
                <w:szCs w:val="20"/>
              </w:rPr>
              <w:t>100,0%</w:t>
            </w:r>
          </w:p>
        </w:tc>
      </w:tr>
      <w:tr w:rsidR="004252AF" w:rsidRPr="00624F14" w:rsidTr="004252AF">
        <w:trPr>
          <w:trHeight w:val="495"/>
        </w:trPr>
        <w:tc>
          <w:tcPr>
            <w:tcW w:w="2269" w:type="dxa"/>
            <w:tcBorders>
              <w:top w:val="nil"/>
              <w:left w:val="single" w:sz="4" w:space="0" w:color="auto"/>
              <w:bottom w:val="single" w:sz="4" w:space="0" w:color="auto"/>
              <w:right w:val="single" w:sz="4" w:space="0" w:color="auto"/>
            </w:tcBorders>
            <w:shd w:val="clear" w:color="000000" w:fill="D8E4BC"/>
            <w:vAlign w:val="center"/>
            <w:hideMark/>
          </w:tcPr>
          <w:p w:rsidR="004252AF" w:rsidRPr="00624F14" w:rsidRDefault="004252AF" w:rsidP="00624F14">
            <w:pPr>
              <w:spacing w:after="0" w:line="240" w:lineRule="auto"/>
              <w:jc w:val="center"/>
              <w:rPr>
                <w:rFonts w:ascii="Arial" w:eastAsia="Times New Roman" w:hAnsi="Arial" w:cs="Arial"/>
                <w:b/>
                <w:bCs/>
                <w:sz w:val="20"/>
                <w:szCs w:val="20"/>
              </w:rPr>
            </w:pPr>
            <w:r w:rsidRPr="00624F14">
              <w:rPr>
                <w:rFonts w:ascii="Arial" w:eastAsia="Times New Roman" w:hAnsi="Arial" w:cs="Arial"/>
                <w:b/>
                <w:bCs/>
                <w:sz w:val="20"/>
                <w:szCs w:val="20"/>
              </w:rPr>
              <w:t>ИТОГО по м.р. Волжский</w:t>
            </w:r>
          </w:p>
        </w:tc>
        <w:tc>
          <w:tcPr>
            <w:tcW w:w="1163" w:type="dxa"/>
            <w:tcBorders>
              <w:top w:val="nil"/>
              <w:left w:val="nil"/>
              <w:bottom w:val="single" w:sz="4" w:space="0" w:color="auto"/>
              <w:right w:val="single" w:sz="4" w:space="0" w:color="auto"/>
            </w:tcBorders>
            <w:shd w:val="clear" w:color="000000" w:fill="D8E4BC"/>
            <w:noWrap/>
            <w:vAlign w:val="center"/>
            <w:hideMark/>
          </w:tcPr>
          <w:p w:rsidR="004252AF" w:rsidRDefault="004252AF">
            <w:pPr>
              <w:jc w:val="center"/>
              <w:rPr>
                <w:rFonts w:ascii="Arial" w:hAnsi="Arial" w:cs="Arial"/>
                <w:b/>
                <w:bCs/>
                <w:sz w:val="20"/>
                <w:szCs w:val="20"/>
              </w:rPr>
            </w:pPr>
            <w:r>
              <w:rPr>
                <w:rFonts w:ascii="Arial" w:hAnsi="Arial" w:cs="Arial"/>
                <w:b/>
                <w:bCs/>
                <w:sz w:val="20"/>
                <w:szCs w:val="20"/>
              </w:rPr>
              <w:t>84</w:t>
            </w:r>
          </w:p>
        </w:tc>
        <w:tc>
          <w:tcPr>
            <w:tcW w:w="821" w:type="dxa"/>
            <w:tcBorders>
              <w:top w:val="nil"/>
              <w:left w:val="nil"/>
              <w:bottom w:val="single" w:sz="4" w:space="0" w:color="auto"/>
              <w:right w:val="single" w:sz="4" w:space="0" w:color="auto"/>
            </w:tcBorders>
            <w:shd w:val="clear" w:color="000000" w:fill="D8E4BC"/>
            <w:vAlign w:val="center"/>
          </w:tcPr>
          <w:p w:rsidR="004252AF" w:rsidRDefault="004252AF">
            <w:pPr>
              <w:jc w:val="center"/>
              <w:rPr>
                <w:rFonts w:ascii="Arial" w:hAnsi="Arial" w:cs="Arial"/>
                <w:b/>
                <w:bCs/>
                <w:sz w:val="20"/>
                <w:szCs w:val="20"/>
              </w:rPr>
            </w:pPr>
            <w:r>
              <w:rPr>
                <w:rFonts w:ascii="Arial" w:hAnsi="Arial" w:cs="Arial"/>
                <w:b/>
                <w:bCs/>
                <w:sz w:val="20"/>
                <w:szCs w:val="20"/>
              </w:rPr>
              <w:t>2,4%</w:t>
            </w:r>
          </w:p>
        </w:tc>
        <w:tc>
          <w:tcPr>
            <w:tcW w:w="851" w:type="dxa"/>
            <w:tcBorders>
              <w:top w:val="nil"/>
              <w:left w:val="nil"/>
              <w:bottom w:val="single" w:sz="4" w:space="0" w:color="auto"/>
              <w:right w:val="single" w:sz="4" w:space="0" w:color="auto"/>
            </w:tcBorders>
            <w:shd w:val="clear" w:color="000000" w:fill="D8E4BC"/>
            <w:vAlign w:val="center"/>
          </w:tcPr>
          <w:p w:rsidR="004252AF" w:rsidRDefault="004252AF">
            <w:pPr>
              <w:jc w:val="center"/>
              <w:rPr>
                <w:rFonts w:ascii="Arial" w:hAnsi="Arial" w:cs="Arial"/>
                <w:b/>
                <w:bCs/>
                <w:sz w:val="20"/>
                <w:szCs w:val="20"/>
              </w:rPr>
            </w:pPr>
            <w:r>
              <w:rPr>
                <w:rFonts w:ascii="Arial" w:hAnsi="Arial" w:cs="Arial"/>
                <w:b/>
                <w:bCs/>
                <w:sz w:val="20"/>
                <w:szCs w:val="20"/>
              </w:rPr>
              <w:t>17,9%</w:t>
            </w:r>
          </w:p>
        </w:tc>
        <w:tc>
          <w:tcPr>
            <w:tcW w:w="850" w:type="dxa"/>
            <w:tcBorders>
              <w:top w:val="nil"/>
              <w:left w:val="nil"/>
              <w:bottom w:val="single" w:sz="4" w:space="0" w:color="auto"/>
              <w:right w:val="single" w:sz="4" w:space="0" w:color="auto"/>
            </w:tcBorders>
            <w:shd w:val="clear" w:color="000000" w:fill="D8E4BC"/>
            <w:vAlign w:val="center"/>
          </w:tcPr>
          <w:p w:rsidR="004252AF" w:rsidRDefault="004252AF">
            <w:pPr>
              <w:jc w:val="center"/>
              <w:rPr>
                <w:rFonts w:ascii="Arial" w:hAnsi="Arial" w:cs="Arial"/>
                <w:b/>
                <w:bCs/>
                <w:sz w:val="20"/>
                <w:szCs w:val="20"/>
              </w:rPr>
            </w:pPr>
            <w:r>
              <w:rPr>
                <w:rFonts w:ascii="Arial" w:hAnsi="Arial" w:cs="Arial"/>
                <w:b/>
                <w:bCs/>
                <w:sz w:val="20"/>
                <w:szCs w:val="20"/>
              </w:rPr>
              <w:t>45,2%</w:t>
            </w:r>
          </w:p>
        </w:tc>
        <w:tc>
          <w:tcPr>
            <w:tcW w:w="851" w:type="dxa"/>
            <w:tcBorders>
              <w:top w:val="nil"/>
              <w:left w:val="nil"/>
              <w:bottom w:val="single" w:sz="4" w:space="0" w:color="auto"/>
              <w:right w:val="single" w:sz="4" w:space="0" w:color="auto"/>
            </w:tcBorders>
            <w:shd w:val="clear" w:color="000000" w:fill="D8E4BC"/>
            <w:vAlign w:val="center"/>
          </w:tcPr>
          <w:p w:rsidR="004252AF" w:rsidRDefault="004252AF">
            <w:pPr>
              <w:jc w:val="center"/>
              <w:rPr>
                <w:rFonts w:ascii="Arial" w:hAnsi="Arial" w:cs="Arial"/>
                <w:b/>
                <w:bCs/>
                <w:sz w:val="20"/>
                <w:szCs w:val="20"/>
              </w:rPr>
            </w:pPr>
            <w:r>
              <w:rPr>
                <w:rFonts w:ascii="Arial" w:hAnsi="Arial" w:cs="Arial"/>
                <w:b/>
                <w:bCs/>
                <w:sz w:val="20"/>
                <w:szCs w:val="20"/>
              </w:rPr>
              <w:t>34,5%</w:t>
            </w:r>
          </w:p>
        </w:tc>
        <w:tc>
          <w:tcPr>
            <w:tcW w:w="850" w:type="dxa"/>
            <w:tcBorders>
              <w:top w:val="nil"/>
              <w:left w:val="nil"/>
              <w:bottom w:val="single" w:sz="4" w:space="0" w:color="auto"/>
              <w:right w:val="single" w:sz="4" w:space="0" w:color="auto"/>
            </w:tcBorders>
            <w:shd w:val="clear" w:color="000000" w:fill="D8E4BC"/>
            <w:noWrap/>
            <w:vAlign w:val="center"/>
          </w:tcPr>
          <w:p w:rsidR="004252AF" w:rsidRDefault="004252AF">
            <w:pPr>
              <w:jc w:val="center"/>
              <w:rPr>
                <w:rFonts w:ascii="Arial" w:hAnsi="Arial" w:cs="Arial"/>
                <w:b/>
                <w:bCs/>
                <w:sz w:val="20"/>
                <w:szCs w:val="20"/>
              </w:rPr>
            </w:pPr>
            <w:r>
              <w:rPr>
                <w:rFonts w:ascii="Arial" w:hAnsi="Arial" w:cs="Arial"/>
                <w:b/>
                <w:bCs/>
                <w:sz w:val="20"/>
                <w:szCs w:val="20"/>
              </w:rPr>
              <w:t>27,3</w:t>
            </w:r>
          </w:p>
        </w:tc>
        <w:tc>
          <w:tcPr>
            <w:tcW w:w="850" w:type="dxa"/>
            <w:tcBorders>
              <w:top w:val="nil"/>
              <w:left w:val="nil"/>
              <w:bottom w:val="single" w:sz="4" w:space="0" w:color="auto"/>
              <w:right w:val="single" w:sz="4" w:space="0" w:color="auto"/>
            </w:tcBorders>
            <w:shd w:val="clear" w:color="000000" w:fill="D8E4BC"/>
            <w:noWrap/>
            <w:vAlign w:val="center"/>
          </w:tcPr>
          <w:p w:rsidR="004252AF" w:rsidRDefault="004252AF">
            <w:pPr>
              <w:jc w:val="center"/>
              <w:rPr>
                <w:rFonts w:ascii="Arial" w:hAnsi="Arial" w:cs="Arial"/>
                <w:b/>
                <w:bCs/>
                <w:sz w:val="20"/>
                <w:szCs w:val="20"/>
              </w:rPr>
            </w:pPr>
            <w:r>
              <w:rPr>
                <w:rFonts w:ascii="Arial" w:hAnsi="Arial" w:cs="Arial"/>
                <w:b/>
                <w:bCs/>
                <w:sz w:val="20"/>
                <w:szCs w:val="20"/>
              </w:rPr>
              <w:t>4,1</w:t>
            </w:r>
          </w:p>
        </w:tc>
        <w:tc>
          <w:tcPr>
            <w:tcW w:w="1275" w:type="dxa"/>
            <w:tcBorders>
              <w:top w:val="nil"/>
              <w:left w:val="nil"/>
              <w:bottom w:val="single" w:sz="4" w:space="0" w:color="auto"/>
              <w:right w:val="single" w:sz="4" w:space="0" w:color="auto"/>
            </w:tcBorders>
            <w:shd w:val="clear" w:color="000000" w:fill="D8E4BC"/>
            <w:vAlign w:val="center"/>
          </w:tcPr>
          <w:p w:rsidR="004252AF" w:rsidRDefault="004252AF">
            <w:pPr>
              <w:jc w:val="center"/>
              <w:rPr>
                <w:rFonts w:ascii="Arial" w:hAnsi="Arial" w:cs="Arial"/>
                <w:b/>
                <w:bCs/>
                <w:sz w:val="20"/>
                <w:szCs w:val="20"/>
              </w:rPr>
            </w:pPr>
            <w:r>
              <w:rPr>
                <w:rFonts w:ascii="Arial" w:hAnsi="Arial" w:cs="Arial"/>
                <w:b/>
                <w:bCs/>
                <w:sz w:val="20"/>
                <w:szCs w:val="20"/>
              </w:rPr>
              <w:t>97,6%</w:t>
            </w:r>
          </w:p>
        </w:tc>
        <w:tc>
          <w:tcPr>
            <w:tcW w:w="957" w:type="dxa"/>
            <w:tcBorders>
              <w:top w:val="nil"/>
              <w:left w:val="nil"/>
              <w:bottom w:val="single" w:sz="4" w:space="0" w:color="auto"/>
              <w:right w:val="single" w:sz="4" w:space="0" w:color="auto"/>
            </w:tcBorders>
            <w:shd w:val="clear" w:color="000000" w:fill="D8E4BC"/>
            <w:vAlign w:val="center"/>
          </w:tcPr>
          <w:p w:rsidR="004252AF" w:rsidRDefault="004252AF">
            <w:pPr>
              <w:jc w:val="center"/>
              <w:rPr>
                <w:rFonts w:ascii="Arial" w:hAnsi="Arial" w:cs="Arial"/>
                <w:b/>
                <w:bCs/>
                <w:sz w:val="20"/>
                <w:szCs w:val="20"/>
              </w:rPr>
            </w:pPr>
            <w:r>
              <w:rPr>
                <w:rFonts w:ascii="Arial" w:hAnsi="Arial" w:cs="Arial"/>
                <w:b/>
                <w:bCs/>
                <w:sz w:val="20"/>
                <w:szCs w:val="20"/>
              </w:rPr>
              <w:t>79,8%</w:t>
            </w:r>
          </w:p>
        </w:tc>
      </w:tr>
      <w:tr w:rsidR="004252AF" w:rsidRPr="00624F14" w:rsidTr="004252AF">
        <w:trPr>
          <w:trHeight w:val="255"/>
        </w:trPr>
        <w:tc>
          <w:tcPr>
            <w:tcW w:w="2269" w:type="dxa"/>
            <w:tcBorders>
              <w:top w:val="nil"/>
              <w:left w:val="single" w:sz="4" w:space="0" w:color="auto"/>
              <w:bottom w:val="single" w:sz="4" w:space="0" w:color="auto"/>
              <w:right w:val="single" w:sz="4" w:space="0" w:color="auto"/>
            </w:tcBorders>
            <w:shd w:val="clear" w:color="000000" w:fill="FCD5B4"/>
            <w:vAlign w:val="center"/>
            <w:hideMark/>
          </w:tcPr>
          <w:p w:rsidR="004252AF" w:rsidRPr="00624F14" w:rsidRDefault="004252AF" w:rsidP="00624F14">
            <w:pPr>
              <w:spacing w:after="0" w:line="240" w:lineRule="auto"/>
              <w:jc w:val="center"/>
              <w:rPr>
                <w:rFonts w:ascii="Arial" w:eastAsia="Times New Roman" w:hAnsi="Arial" w:cs="Arial"/>
                <w:b/>
                <w:bCs/>
                <w:sz w:val="18"/>
                <w:szCs w:val="18"/>
              </w:rPr>
            </w:pPr>
            <w:r w:rsidRPr="00624F14">
              <w:rPr>
                <w:rFonts w:ascii="Arial" w:eastAsia="Times New Roman" w:hAnsi="Arial" w:cs="Arial"/>
                <w:b/>
                <w:bCs/>
                <w:sz w:val="18"/>
                <w:szCs w:val="18"/>
              </w:rPr>
              <w:t>ИТОГО Поволжское управление</w:t>
            </w:r>
          </w:p>
        </w:tc>
        <w:tc>
          <w:tcPr>
            <w:tcW w:w="1163" w:type="dxa"/>
            <w:tcBorders>
              <w:top w:val="nil"/>
              <w:left w:val="nil"/>
              <w:bottom w:val="single" w:sz="4" w:space="0" w:color="auto"/>
              <w:right w:val="single" w:sz="4" w:space="0" w:color="auto"/>
            </w:tcBorders>
            <w:shd w:val="clear" w:color="000000" w:fill="FCD5B4"/>
            <w:vAlign w:val="center"/>
            <w:hideMark/>
          </w:tcPr>
          <w:p w:rsidR="004252AF" w:rsidRDefault="004252AF">
            <w:pPr>
              <w:jc w:val="center"/>
              <w:rPr>
                <w:rFonts w:ascii="Arial" w:hAnsi="Arial" w:cs="Arial"/>
                <w:b/>
                <w:bCs/>
                <w:sz w:val="20"/>
                <w:szCs w:val="20"/>
              </w:rPr>
            </w:pPr>
            <w:r>
              <w:rPr>
                <w:rFonts w:ascii="Arial" w:hAnsi="Arial" w:cs="Arial"/>
                <w:b/>
                <w:bCs/>
                <w:sz w:val="20"/>
                <w:szCs w:val="20"/>
              </w:rPr>
              <w:t>159</w:t>
            </w:r>
          </w:p>
        </w:tc>
        <w:tc>
          <w:tcPr>
            <w:tcW w:w="821" w:type="dxa"/>
            <w:tcBorders>
              <w:top w:val="nil"/>
              <w:left w:val="nil"/>
              <w:bottom w:val="single" w:sz="4" w:space="0" w:color="auto"/>
              <w:right w:val="single" w:sz="4" w:space="0" w:color="auto"/>
            </w:tcBorders>
            <w:shd w:val="clear" w:color="000000" w:fill="FCD5B4"/>
            <w:vAlign w:val="center"/>
          </w:tcPr>
          <w:p w:rsidR="004252AF" w:rsidRDefault="004252AF">
            <w:pPr>
              <w:jc w:val="center"/>
              <w:rPr>
                <w:rFonts w:ascii="Arial" w:hAnsi="Arial" w:cs="Arial"/>
                <w:b/>
                <w:bCs/>
                <w:sz w:val="20"/>
                <w:szCs w:val="20"/>
              </w:rPr>
            </w:pPr>
            <w:r>
              <w:rPr>
                <w:rFonts w:ascii="Arial" w:hAnsi="Arial" w:cs="Arial"/>
                <w:b/>
                <w:bCs/>
                <w:sz w:val="20"/>
                <w:szCs w:val="20"/>
              </w:rPr>
              <w:t>1,9%</w:t>
            </w:r>
          </w:p>
        </w:tc>
        <w:tc>
          <w:tcPr>
            <w:tcW w:w="851" w:type="dxa"/>
            <w:tcBorders>
              <w:top w:val="nil"/>
              <w:left w:val="nil"/>
              <w:bottom w:val="single" w:sz="4" w:space="0" w:color="auto"/>
              <w:right w:val="single" w:sz="4" w:space="0" w:color="auto"/>
            </w:tcBorders>
            <w:shd w:val="clear" w:color="000000" w:fill="FCD5B4"/>
            <w:vAlign w:val="center"/>
          </w:tcPr>
          <w:p w:rsidR="004252AF" w:rsidRDefault="004252AF">
            <w:pPr>
              <w:jc w:val="center"/>
              <w:rPr>
                <w:rFonts w:ascii="Arial" w:hAnsi="Arial" w:cs="Arial"/>
                <w:b/>
                <w:bCs/>
                <w:sz w:val="20"/>
                <w:szCs w:val="20"/>
              </w:rPr>
            </w:pPr>
            <w:r>
              <w:rPr>
                <w:rFonts w:ascii="Arial" w:hAnsi="Arial" w:cs="Arial"/>
                <w:b/>
                <w:bCs/>
                <w:sz w:val="20"/>
                <w:szCs w:val="20"/>
              </w:rPr>
              <w:t>18,2%</w:t>
            </w:r>
          </w:p>
        </w:tc>
        <w:tc>
          <w:tcPr>
            <w:tcW w:w="850" w:type="dxa"/>
            <w:tcBorders>
              <w:top w:val="nil"/>
              <w:left w:val="nil"/>
              <w:bottom w:val="single" w:sz="4" w:space="0" w:color="auto"/>
              <w:right w:val="single" w:sz="4" w:space="0" w:color="auto"/>
            </w:tcBorders>
            <w:shd w:val="clear" w:color="000000" w:fill="FCD5B4"/>
            <w:vAlign w:val="center"/>
          </w:tcPr>
          <w:p w:rsidR="004252AF" w:rsidRDefault="004252AF">
            <w:pPr>
              <w:jc w:val="center"/>
              <w:rPr>
                <w:rFonts w:ascii="Arial" w:hAnsi="Arial" w:cs="Arial"/>
                <w:b/>
                <w:bCs/>
                <w:sz w:val="20"/>
                <w:szCs w:val="20"/>
              </w:rPr>
            </w:pPr>
            <w:r>
              <w:rPr>
                <w:rFonts w:ascii="Arial" w:hAnsi="Arial" w:cs="Arial"/>
                <w:b/>
                <w:bCs/>
                <w:sz w:val="20"/>
                <w:szCs w:val="20"/>
              </w:rPr>
              <w:t>42,1%</w:t>
            </w:r>
          </w:p>
        </w:tc>
        <w:tc>
          <w:tcPr>
            <w:tcW w:w="851" w:type="dxa"/>
            <w:tcBorders>
              <w:top w:val="nil"/>
              <w:left w:val="nil"/>
              <w:bottom w:val="single" w:sz="4" w:space="0" w:color="auto"/>
              <w:right w:val="single" w:sz="4" w:space="0" w:color="auto"/>
            </w:tcBorders>
            <w:shd w:val="clear" w:color="000000" w:fill="FCD5B4"/>
            <w:vAlign w:val="center"/>
          </w:tcPr>
          <w:p w:rsidR="004252AF" w:rsidRDefault="004252AF">
            <w:pPr>
              <w:jc w:val="center"/>
              <w:rPr>
                <w:rFonts w:ascii="Arial" w:hAnsi="Arial" w:cs="Arial"/>
                <w:b/>
                <w:bCs/>
                <w:sz w:val="20"/>
                <w:szCs w:val="20"/>
              </w:rPr>
            </w:pPr>
            <w:r>
              <w:rPr>
                <w:rFonts w:ascii="Arial" w:hAnsi="Arial" w:cs="Arial"/>
                <w:b/>
                <w:bCs/>
                <w:sz w:val="20"/>
                <w:szCs w:val="20"/>
              </w:rPr>
              <w:t>37,7%</w:t>
            </w:r>
          </w:p>
        </w:tc>
        <w:tc>
          <w:tcPr>
            <w:tcW w:w="850" w:type="dxa"/>
            <w:tcBorders>
              <w:top w:val="nil"/>
              <w:left w:val="nil"/>
              <w:bottom w:val="single" w:sz="4" w:space="0" w:color="auto"/>
              <w:right w:val="single" w:sz="4" w:space="0" w:color="auto"/>
            </w:tcBorders>
            <w:shd w:val="clear" w:color="000000" w:fill="FCD5B4"/>
            <w:noWrap/>
            <w:vAlign w:val="center"/>
          </w:tcPr>
          <w:p w:rsidR="004252AF" w:rsidRDefault="004252AF">
            <w:pPr>
              <w:jc w:val="center"/>
              <w:rPr>
                <w:rFonts w:ascii="Arial" w:hAnsi="Arial" w:cs="Arial"/>
                <w:b/>
                <w:bCs/>
                <w:sz w:val="20"/>
                <w:szCs w:val="20"/>
              </w:rPr>
            </w:pPr>
            <w:r>
              <w:rPr>
                <w:rFonts w:ascii="Arial" w:hAnsi="Arial" w:cs="Arial"/>
                <w:b/>
                <w:bCs/>
                <w:sz w:val="20"/>
                <w:szCs w:val="20"/>
              </w:rPr>
              <w:t>27,7</w:t>
            </w:r>
          </w:p>
        </w:tc>
        <w:tc>
          <w:tcPr>
            <w:tcW w:w="850" w:type="dxa"/>
            <w:tcBorders>
              <w:top w:val="nil"/>
              <w:left w:val="nil"/>
              <w:bottom w:val="single" w:sz="4" w:space="0" w:color="auto"/>
              <w:right w:val="single" w:sz="4" w:space="0" w:color="auto"/>
            </w:tcBorders>
            <w:shd w:val="clear" w:color="000000" w:fill="FCD5B4"/>
            <w:noWrap/>
            <w:vAlign w:val="center"/>
          </w:tcPr>
          <w:p w:rsidR="004252AF" w:rsidRDefault="004252AF">
            <w:pPr>
              <w:jc w:val="center"/>
              <w:rPr>
                <w:rFonts w:ascii="Arial" w:hAnsi="Arial" w:cs="Arial"/>
                <w:b/>
                <w:bCs/>
                <w:sz w:val="20"/>
                <w:szCs w:val="20"/>
              </w:rPr>
            </w:pPr>
            <w:r>
              <w:rPr>
                <w:rFonts w:ascii="Arial" w:hAnsi="Arial" w:cs="Arial"/>
                <w:b/>
                <w:bCs/>
                <w:sz w:val="20"/>
                <w:szCs w:val="20"/>
              </w:rPr>
              <w:t>4,2</w:t>
            </w:r>
          </w:p>
        </w:tc>
        <w:tc>
          <w:tcPr>
            <w:tcW w:w="1275" w:type="dxa"/>
            <w:tcBorders>
              <w:top w:val="nil"/>
              <w:left w:val="nil"/>
              <w:bottom w:val="single" w:sz="4" w:space="0" w:color="auto"/>
              <w:right w:val="single" w:sz="4" w:space="0" w:color="auto"/>
            </w:tcBorders>
            <w:shd w:val="clear" w:color="000000" w:fill="FCD5B4"/>
            <w:vAlign w:val="center"/>
          </w:tcPr>
          <w:p w:rsidR="004252AF" w:rsidRDefault="004252AF">
            <w:pPr>
              <w:jc w:val="center"/>
              <w:rPr>
                <w:rFonts w:ascii="Arial" w:hAnsi="Arial" w:cs="Arial"/>
                <w:b/>
                <w:bCs/>
                <w:sz w:val="20"/>
                <w:szCs w:val="20"/>
              </w:rPr>
            </w:pPr>
            <w:r>
              <w:rPr>
                <w:rFonts w:ascii="Arial" w:hAnsi="Arial" w:cs="Arial"/>
                <w:b/>
                <w:bCs/>
                <w:sz w:val="20"/>
                <w:szCs w:val="20"/>
              </w:rPr>
              <w:t>98,1%</w:t>
            </w:r>
          </w:p>
        </w:tc>
        <w:tc>
          <w:tcPr>
            <w:tcW w:w="957" w:type="dxa"/>
            <w:tcBorders>
              <w:top w:val="nil"/>
              <w:left w:val="nil"/>
              <w:bottom w:val="single" w:sz="4" w:space="0" w:color="auto"/>
              <w:right w:val="single" w:sz="4" w:space="0" w:color="auto"/>
            </w:tcBorders>
            <w:shd w:val="clear" w:color="000000" w:fill="FCD5B4"/>
            <w:vAlign w:val="center"/>
          </w:tcPr>
          <w:p w:rsidR="004252AF" w:rsidRDefault="004252AF">
            <w:pPr>
              <w:jc w:val="center"/>
              <w:rPr>
                <w:rFonts w:ascii="Arial" w:hAnsi="Arial" w:cs="Arial"/>
                <w:b/>
                <w:bCs/>
                <w:sz w:val="20"/>
                <w:szCs w:val="20"/>
              </w:rPr>
            </w:pPr>
            <w:r>
              <w:rPr>
                <w:rFonts w:ascii="Arial" w:hAnsi="Arial" w:cs="Arial"/>
                <w:b/>
                <w:bCs/>
                <w:sz w:val="20"/>
                <w:szCs w:val="20"/>
              </w:rPr>
              <w:t>79,9%</w:t>
            </w:r>
          </w:p>
        </w:tc>
      </w:tr>
    </w:tbl>
    <w:p w:rsidR="00F57470" w:rsidRDefault="00F57470" w:rsidP="00F57470">
      <w:pPr>
        <w:ind w:firstLine="708"/>
        <w:jc w:val="both"/>
        <w:rPr>
          <w:rFonts w:ascii="Times New Roman" w:hAnsi="Times New Roman" w:cs="Times New Roman"/>
          <w:sz w:val="28"/>
          <w:szCs w:val="28"/>
        </w:rPr>
      </w:pPr>
    </w:p>
    <w:p w:rsidR="005F5CD5" w:rsidRDefault="00A61517" w:rsidP="00F57470">
      <w:pPr>
        <w:ind w:firstLine="708"/>
        <w:jc w:val="both"/>
        <w:rPr>
          <w:rFonts w:ascii="Times New Roman" w:hAnsi="Times New Roman" w:cs="Times New Roman"/>
          <w:b/>
          <w:bCs/>
          <w:sz w:val="28"/>
          <w:szCs w:val="28"/>
        </w:rPr>
      </w:pPr>
      <w:r w:rsidRPr="00A61517">
        <w:rPr>
          <w:rFonts w:ascii="Times New Roman" w:hAnsi="Times New Roman" w:cs="Times New Roman"/>
          <w:b/>
          <w:bCs/>
          <w:sz w:val="28"/>
          <w:szCs w:val="28"/>
        </w:rPr>
        <w:t>Диаграмма распределения первичных баллов участников ОГЭ по предмету в 202</w:t>
      </w:r>
      <w:r w:rsidR="001E38DA">
        <w:rPr>
          <w:rFonts w:ascii="Times New Roman" w:hAnsi="Times New Roman" w:cs="Times New Roman"/>
          <w:b/>
          <w:bCs/>
          <w:sz w:val="28"/>
          <w:szCs w:val="28"/>
        </w:rPr>
        <w:t>3</w:t>
      </w:r>
      <w:r w:rsidRPr="00A61517">
        <w:rPr>
          <w:rFonts w:ascii="Times New Roman" w:hAnsi="Times New Roman" w:cs="Times New Roman"/>
          <w:b/>
          <w:bCs/>
          <w:sz w:val="28"/>
          <w:szCs w:val="28"/>
        </w:rPr>
        <w:t xml:space="preserve"> г. (количество участников, получивших тот или иной балл)</w:t>
      </w:r>
    </w:p>
    <w:p w:rsidR="00A61517" w:rsidRDefault="00CF3899" w:rsidP="00A61517">
      <w:pPr>
        <w:ind w:left="-567"/>
        <w:jc w:val="both"/>
        <w:rPr>
          <w:rFonts w:ascii="Times New Roman" w:hAnsi="Times New Roman" w:cs="Times New Roman"/>
          <w:b/>
          <w:sz w:val="28"/>
          <w:szCs w:val="28"/>
        </w:rPr>
      </w:pPr>
      <w:r>
        <w:rPr>
          <w:noProof/>
        </w:rPr>
        <w:drawing>
          <wp:inline distT="0" distB="0" distL="0" distR="0">
            <wp:extent cx="5940425" cy="1880409"/>
            <wp:effectExtent l="0" t="0" r="22225" b="247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1517" w:rsidRDefault="00A61517" w:rsidP="00A61517">
      <w:pPr>
        <w:ind w:left="-567"/>
        <w:jc w:val="center"/>
        <w:rPr>
          <w:rFonts w:ascii="Times New Roman" w:hAnsi="Times New Roman" w:cs="Times New Roman"/>
          <w:b/>
          <w:bCs/>
          <w:sz w:val="28"/>
          <w:szCs w:val="28"/>
        </w:rPr>
      </w:pPr>
      <w:r w:rsidRPr="00A61517">
        <w:rPr>
          <w:rFonts w:ascii="Times New Roman" w:hAnsi="Times New Roman" w:cs="Times New Roman"/>
          <w:b/>
          <w:bCs/>
          <w:sz w:val="28"/>
          <w:szCs w:val="28"/>
        </w:rPr>
        <w:t>Динамика результатов ОГЭ по предмету</w:t>
      </w:r>
    </w:p>
    <w:tbl>
      <w:tblPr>
        <w:tblW w:w="60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974"/>
        <w:gridCol w:w="975"/>
        <w:gridCol w:w="974"/>
        <w:gridCol w:w="975"/>
      </w:tblGrid>
      <w:tr w:rsidR="001E38DA" w:rsidRPr="00F056D0" w:rsidTr="00635B1A">
        <w:trPr>
          <w:cantSplit/>
          <w:trHeight w:val="338"/>
          <w:tblHeader/>
        </w:trPr>
        <w:tc>
          <w:tcPr>
            <w:tcW w:w="2127" w:type="dxa"/>
            <w:vMerge w:val="restart"/>
            <w:vAlign w:val="center"/>
          </w:tcPr>
          <w:p w:rsidR="001E38DA" w:rsidRPr="00635B1A" w:rsidRDefault="001E38DA" w:rsidP="001E38DA">
            <w:pPr>
              <w:contextualSpacing/>
              <w:jc w:val="center"/>
              <w:rPr>
                <w:rFonts w:ascii="Times New Roman" w:eastAsia="MS Mincho" w:hAnsi="Times New Roman" w:cs="Times New Roman"/>
                <w:b/>
                <w:sz w:val="28"/>
                <w:szCs w:val="28"/>
              </w:rPr>
            </w:pPr>
            <w:r w:rsidRPr="00635B1A">
              <w:rPr>
                <w:rFonts w:ascii="Times New Roman" w:eastAsia="MS Mincho" w:hAnsi="Times New Roman" w:cs="Times New Roman"/>
                <w:b/>
                <w:sz w:val="28"/>
                <w:szCs w:val="28"/>
              </w:rPr>
              <w:t>Получили отметку</w:t>
            </w:r>
          </w:p>
        </w:tc>
        <w:tc>
          <w:tcPr>
            <w:tcW w:w="1949" w:type="dxa"/>
            <w:gridSpan w:val="2"/>
            <w:tcBorders>
              <w:right w:val="single" w:sz="4" w:space="0" w:color="auto"/>
            </w:tcBorders>
            <w:vAlign w:val="center"/>
          </w:tcPr>
          <w:p w:rsidR="001E38DA" w:rsidRPr="00635B1A" w:rsidRDefault="001E38DA" w:rsidP="001E38DA">
            <w:pPr>
              <w:contextualSpacing/>
              <w:jc w:val="center"/>
              <w:rPr>
                <w:rFonts w:ascii="Times New Roman" w:eastAsia="MS Mincho" w:hAnsi="Times New Roman" w:cs="Times New Roman"/>
                <w:b/>
                <w:sz w:val="28"/>
                <w:szCs w:val="28"/>
              </w:rPr>
            </w:pPr>
            <w:r w:rsidRPr="00635B1A">
              <w:rPr>
                <w:rFonts w:ascii="Times New Roman" w:eastAsia="MS Mincho" w:hAnsi="Times New Roman" w:cs="Times New Roman"/>
                <w:b/>
                <w:sz w:val="28"/>
                <w:szCs w:val="28"/>
              </w:rPr>
              <w:t>2022 г.</w:t>
            </w:r>
          </w:p>
        </w:tc>
        <w:tc>
          <w:tcPr>
            <w:tcW w:w="1949" w:type="dxa"/>
            <w:gridSpan w:val="2"/>
            <w:tcBorders>
              <w:left w:val="single" w:sz="4" w:space="0" w:color="auto"/>
              <w:right w:val="single" w:sz="4" w:space="0" w:color="auto"/>
            </w:tcBorders>
            <w:vAlign w:val="center"/>
          </w:tcPr>
          <w:p w:rsidR="001E38DA" w:rsidRPr="00635B1A" w:rsidRDefault="001E38DA" w:rsidP="001E38DA">
            <w:pPr>
              <w:contextualSpacing/>
              <w:jc w:val="center"/>
              <w:rPr>
                <w:rFonts w:ascii="Times New Roman" w:eastAsia="MS Mincho" w:hAnsi="Times New Roman" w:cs="Times New Roman"/>
                <w:b/>
                <w:sz w:val="28"/>
                <w:szCs w:val="28"/>
              </w:rPr>
            </w:pPr>
            <w:r w:rsidRPr="00635B1A">
              <w:rPr>
                <w:rFonts w:ascii="Times New Roman" w:eastAsia="MS Mincho" w:hAnsi="Times New Roman" w:cs="Times New Roman"/>
                <w:b/>
                <w:sz w:val="28"/>
                <w:szCs w:val="28"/>
              </w:rPr>
              <w:t>2023 г.</w:t>
            </w:r>
          </w:p>
        </w:tc>
      </w:tr>
      <w:tr w:rsidR="001E38DA" w:rsidRPr="00F056D0" w:rsidTr="00635B1A">
        <w:trPr>
          <w:cantSplit/>
          <w:trHeight w:val="155"/>
          <w:tblHeader/>
        </w:trPr>
        <w:tc>
          <w:tcPr>
            <w:tcW w:w="2127" w:type="dxa"/>
            <w:vMerge/>
            <w:vAlign w:val="center"/>
          </w:tcPr>
          <w:p w:rsidR="001E38DA" w:rsidRPr="00635B1A" w:rsidRDefault="001E38DA" w:rsidP="001E38DA">
            <w:pPr>
              <w:contextualSpacing/>
              <w:jc w:val="center"/>
              <w:rPr>
                <w:rFonts w:ascii="Times New Roman" w:eastAsia="MS Mincho" w:hAnsi="Times New Roman" w:cs="Times New Roman"/>
                <w:b/>
                <w:sz w:val="28"/>
                <w:szCs w:val="28"/>
              </w:rPr>
            </w:pPr>
          </w:p>
        </w:tc>
        <w:tc>
          <w:tcPr>
            <w:tcW w:w="974" w:type="dxa"/>
            <w:tcBorders>
              <w:right w:val="single" w:sz="4" w:space="0" w:color="auto"/>
            </w:tcBorders>
            <w:vAlign w:val="center"/>
          </w:tcPr>
          <w:p w:rsidR="001E38DA" w:rsidRPr="00635B1A" w:rsidRDefault="001E38DA" w:rsidP="001E38DA">
            <w:pPr>
              <w:contextualSpacing/>
              <w:jc w:val="center"/>
              <w:rPr>
                <w:rFonts w:ascii="Times New Roman" w:eastAsia="MS Mincho" w:hAnsi="Times New Roman" w:cs="Times New Roman"/>
                <w:b/>
                <w:sz w:val="28"/>
                <w:szCs w:val="28"/>
              </w:rPr>
            </w:pPr>
            <w:r w:rsidRPr="00635B1A">
              <w:rPr>
                <w:rFonts w:ascii="Times New Roman" w:eastAsia="MS Mincho" w:hAnsi="Times New Roman" w:cs="Times New Roman"/>
                <w:b/>
                <w:sz w:val="28"/>
                <w:szCs w:val="28"/>
              </w:rPr>
              <w:t>чел.</w:t>
            </w:r>
          </w:p>
        </w:tc>
        <w:tc>
          <w:tcPr>
            <w:tcW w:w="975" w:type="dxa"/>
            <w:tcBorders>
              <w:left w:val="single" w:sz="4" w:space="0" w:color="auto"/>
            </w:tcBorders>
            <w:vAlign w:val="center"/>
          </w:tcPr>
          <w:p w:rsidR="001E38DA" w:rsidRPr="00635B1A" w:rsidRDefault="001E38DA" w:rsidP="001E38DA">
            <w:pPr>
              <w:contextualSpacing/>
              <w:jc w:val="center"/>
              <w:rPr>
                <w:rFonts w:ascii="Times New Roman" w:eastAsia="MS Mincho" w:hAnsi="Times New Roman" w:cs="Times New Roman"/>
                <w:b/>
                <w:sz w:val="28"/>
                <w:szCs w:val="28"/>
              </w:rPr>
            </w:pPr>
            <w:r w:rsidRPr="00635B1A">
              <w:rPr>
                <w:rFonts w:ascii="Times New Roman" w:eastAsia="MS Mincho" w:hAnsi="Times New Roman" w:cs="Times New Roman"/>
                <w:b/>
                <w:sz w:val="28"/>
                <w:szCs w:val="28"/>
              </w:rPr>
              <w:t>%</w:t>
            </w:r>
          </w:p>
        </w:tc>
        <w:tc>
          <w:tcPr>
            <w:tcW w:w="974" w:type="dxa"/>
            <w:tcBorders>
              <w:right w:val="single" w:sz="4" w:space="0" w:color="auto"/>
            </w:tcBorders>
            <w:vAlign w:val="center"/>
          </w:tcPr>
          <w:p w:rsidR="001E38DA" w:rsidRPr="00635B1A" w:rsidRDefault="001E38DA" w:rsidP="001E38DA">
            <w:pPr>
              <w:contextualSpacing/>
              <w:jc w:val="center"/>
              <w:rPr>
                <w:rFonts w:ascii="Times New Roman" w:eastAsia="MS Mincho" w:hAnsi="Times New Roman" w:cs="Times New Roman"/>
                <w:b/>
                <w:sz w:val="28"/>
                <w:szCs w:val="28"/>
              </w:rPr>
            </w:pPr>
            <w:r w:rsidRPr="00635B1A">
              <w:rPr>
                <w:rFonts w:ascii="Times New Roman" w:eastAsia="MS Mincho" w:hAnsi="Times New Roman" w:cs="Times New Roman"/>
                <w:b/>
                <w:sz w:val="28"/>
                <w:szCs w:val="28"/>
              </w:rPr>
              <w:t>чел.</w:t>
            </w:r>
          </w:p>
        </w:tc>
        <w:tc>
          <w:tcPr>
            <w:tcW w:w="975" w:type="dxa"/>
            <w:tcBorders>
              <w:left w:val="single" w:sz="4" w:space="0" w:color="auto"/>
            </w:tcBorders>
            <w:vAlign w:val="center"/>
          </w:tcPr>
          <w:p w:rsidR="001E38DA" w:rsidRPr="00635B1A" w:rsidRDefault="001E38DA" w:rsidP="001E38DA">
            <w:pPr>
              <w:contextualSpacing/>
              <w:jc w:val="center"/>
              <w:rPr>
                <w:rFonts w:ascii="Times New Roman" w:eastAsia="MS Mincho" w:hAnsi="Times New Roman" w:cs="Times New Roman"/>
                <w:b/>
                <w:sz w:val="28"/>
                <w:szCs w:val="28"/>
              </w:rPr>
            </w:pPr>
            <w:r w:rsidRPr="00635B1A">
              <w:rPr>
                <w:rFonts w:ascii="Times New Roman" w:eastAsia="MS Mincho" w:hAnsi="Times New Roman" w:cs="Times New Roman"/>
                <w:b/>
                <w:sz w:val="28"/>
                <w:szCs w:val="28"/>
              </w:rPr>
              <w:t>%</w:t>
            </w:r>
          </w:p>
        </w:tc>
      </w:tr>
      <w:tr w:rsidR="001E38DA" w:rsidRPr="00F056D0" w:rsidTr="00635B1A">
        <w:trPr>
          <w:trHeight w:val="349"/>
        </w:trPr>
        <w:tc>
          <w:tcPr>
            <w:tcW w:w="2127" w:type="dxa"/>
            <w:vAlign w:val="center"/>
          </w:tcPr>
          <w:p w:rsidR="001E38DA" w:rsidRPr="00635B1A" w:rsidRDefault="001E38DA" w:rsidP="001E38DA">
            <w:pPr>
              <w:contextualSpacing/>
              <w:jc w:val="center"/>
              <w:rPr>
                <w:rFonts w:ascii="Times New Roman" w:eastAsia="MS Mincho" w:hAnsi="Times New Roman" w:cs="Times New Roman"/>
                <w:sz w:val="28"/>
                <w:szCs w:val="28"/>
              </w:rPr>
            </w:pPr>
            <w:r w:rsidRPr="00635B1A">
              <w:rPr>
                <w:rFonts w:ascii="Times New Roman" w:hAnsi="Times New Roman" w:cs="Times New Roman"/>
                <w:sz w:val="28"/>
                <w:szCs w:val="28"/>
              </w:rPr>
              <w:t>«2»</w:t>
            </w:r>
          </w:p>
        </w:tc>
        <w:tc>
          <w:tcPr>
            <w:tcW w:w="974" w:type="dxa"/>
            <w:tcBorders>
              <w:right w:val="single" w:sz="4" w:space="0" w:color="auto"/>
            </w:tcBorders>
            <w:vAlign w:val="center"/>
          </w:tcPr>
          <w:p w:rsidR="001E38DA" w:rsidRPr="00635B1A" w:rsidRDefault="00CF3899" w:rsidP="001E38DA">
            <w:pPr>
              <w:contextualSpacing/>
              <w:jc w:val="center"/>
              <w:rPr>
                <w:rFonts w:ascii="Times New Roman" w:eastAsia="MS Mincho" w:hAnsi="Times New Roman" w:cs="Times New Roman"/>
                <w:sz w:val="28"/>
                <w:szCs w:val="28"/>
              </w:rPr>
            </w:pPr>
            <w:r>
              <w:rPr>
                <w:rFonts w:ascii="Times New Roman" w:eastAsia="MS Mincho" w:hAnsi="Times New Roman" w:cs="Times New Roman"/>
                <w:sz w:val="28"/>
                <w:szCs w:val="28"/>
              </w:rPr>
              <w:t>2</w:t>
            </w:r>
          </w:p>
        </w:tc>
        <w:tc>
          <w:tcPr>
            <w:tcW w:w="975" w:type="dxa"/>
            <w:tcBorders>
              <w:left w:val="single" w:sz="4" w:space="0" w:color="auto"/>
            </w:tcBorders>
            <w:vAlign w:val="center"/>
          </w:tcPr>
          <w:p w:rsidR="001E38DA" w:rsidRPr="00635B1A" w:rsidRDefault="00CF3899" w:rsidP="001E38DA">
            <w:pPr>
              <w:contextualSpacing/>
              <w:jc w:val="center"/>
              <w:rPr>
                <w:rFonts w:ascii="Times New Roman" w:eastAsia="MS Mincho" w:hAnsi="Times New Roman" w:cs="Times New Roman"/>
                <w:sz w:val="28"/>
                <w:szCs w:val="28"/>
              </w:rPr>
            </w:pPr>
            <w:r>
              <w:rPr>
                <w:rFonts w:ascii="Times New Roman" w:eastAsia="MS Mincho" w:hAnsi="Times New Roman" w:cs="Times New Roman"/>
                <w:sz w:val="28"/>
                <w:szCs w:val="28"/>
              </w:rPr>
              <w:t>1,4</w:t>
            </w:r>
          </w:p>
        </w:tc>
        <w:tc>
          <w:tcPr>
            <w:tcW w:w="974" w:type="dxa"/>
            <w:tcBorders>
              <w:right w:val="single" w:sz="4" w:space="0" w:color="auto"/>
            </w:tcBorders>
            <w:vAlign w:val="center"/>
          </w:tcPr>
          <w:p w:rsidR="001E38DA" w:rsidRPr="00635B1A" w:rsidRDefault="00CF3899" w:rsidP="001E38DA">
            <w:pPr>
              <w:contextualSpacing/>
              <w:jc w:val="center"/>
              <w:rPr>
                <w:rFonts w:ascii="Times New Roman" w:eastAsia="MS Mincho" w:hAnsi="Times New Roman" w:cs="Times New Roman"/>
                <w:sz w:val="28"/>
                <w:szCs w:val="28"/>
              </w:rPr>
            </w:pPr>
            <w:r>
              <w:rPr>
                <w:rFonts w:ascii="Times New Roman" w:eastAsia="MS Mincho" w:hAnsi="Times New Roman" w:cs="Times New Roman"/>
                <w:sz w:val="28"/>
                <w:szCs w:val="28"/>
              </w:rPr>
              <w:t>3</w:t>
            </w:r>
          </w:p>
        </w:tc>
        <w:tc>
          <w:tcPr>
            <w:tcW w:w="975" w:type="dxa"/>
            <w:tcBorders>
              <w:left w:val="single" w:sz="4" w:space="0" w:color="auto"/>
            </w:tcBorders>
            <w:vAlign w:val="center"/>
          </w:tcPr>
          <w:p w:rsidR="001E38DA" w:rsidRPr="00635B1A" w:rsidRDefault="00CF3899" w:rsidP="001E38DA">
            <w:pPr>
              <w:contextualSpacing/>
              <w:jc w:val="center"/>
              <w:rPr>
                <w:rFonts w:ascii="Times New Roman" w:eastAsia="MS Mincho" w:hAnsi="Times New Roman" w:cs="Times New Roman"/>
                <w:sz w:val="28"/>
                <w:szCs w:val="28"/>
              </w:rPr>
            </w:pPr>
            <w:r>
              <w:rPr>
                <w:rFonts w:ascii="Times New Roman" w:eastAsia="MS Mincho" w:hAnsi="Times New Roman" w:cs="Times New Roman"/>
                <w:sz w:val="28"/>
                <w:szCs w:val="28"/>
              </w:rPr>
              <w:t>1,9</w:t>
            </w:r>
          </w:p>
        </w:tc>
      </w:tr>
      <w:tr w:rsidR="001E38DA" w:rsidRPr="00F056D0" w:rsidTr="00635B1A">
        <w:trPr>
          <w:trHeight w:val="338"/>
        </w:trPr>
        <w:tc>
          <w:tcPr>
            <w:tcW w:w="2127" w:type="dxa"/>
            <w:vAlign w:val="center"/>
          </w:tcPr>
          <w:p w:rsidR="001E38DA" w:rsidRPr="00635B1A" w:rsidRDefault="001E38DA" w:rsidP="001E38DA">
            <w:pPr>
              <w:contextualSpacing/>
              <w:jc w:val="center"/>
              <w:rPr>
                <w:rFonts w:ascii="Times New Roman" w:eastAsia="MS Mincho" w:hAnsi="Times New Roman" w:cs="Times New Roman"/>
                <w:sz w:val="28"/>
                <w:szCs w:val="28"/>
              </w:rPr>
            </w:pPr>
            <w:r w:rsidRPr="00635B1A">
              <w:rPr>
                <w:rFonts w:ascii="Times New Roman" w:eastAsia="MS Mincho" w:hAnsi="Times New Roman" w:cs="Times New Roman"/>
                <w:sz w:val="28"/>
                <w:szCs w:val="28"/>
              </w:rPr>
              <w:t>«3»</w:t>
            </w:r>
          </w:p>
        </w:tc>
        <w:tc>
          <w:tcPr>
            <w:tcW w:w="974" w:type="dxa"/>
            <w:tcBorders>
              <w:right w:val="single" w:sz="4" w:space="0" w:color="auto"/>
            </w:tcBorders>
            <w:vAlign w:val="center"/>
          </w:tcPr>
          <w:p w:rsidR="001E38DA" w:rsidRPr="00635B1A" w:rsidRDefault="00CF3899" w:rsidP="001E38DA">
            <w:pPr>
              <w:contextualSpacing/>
              <w:jc w:val="center"/>
              <w:rPr>
                <w:rFonts w:ascii="Times New Roman" w:eastAsia="MS Mincho" w:hAnsi="Times New Roman" w:cs="Times New Roman"/>
                <w:sz w:val="28"/>
                <w:szCs w:val="28"/>
              </w:rPr>
            </w:pPr>
            <w:r>
              <w:rPr>
                <w:rFonts w:ascii="Times New Roman" w:eastAsia="MS Mincho" w:hAnsi="Times New Roman" w:cs="Times New Roman"/>
                <w:sz w:val="28"/>
                <w:szCs w:val="28"/>
              </w:rPr>
              <w:t>32</w:t>
            </w:r>
          </w:p>
        </w:tc>
        <w:tc>
          <w:tcPr>
            <w:tcW w:w="975" w:type="dxa"/>
            <w:tcBorders>
              <w:left w:val="single" w:sz="4" w:space="0" w:color="auto"/>
            </w:tcBorders>
            <w:vAlign w:val="center"/>
          </w:tcPr>
          <w:p w:rsidR="001E38DA" w:rsidRPr="00635B1A" w:rsidRDefault="00CF3899" w:rsidP="001E38DA">
            <w:pPr>
              <w:contextualSpacing/>
              <w:jc w:val="center"/>
              <w:rPr>
                <w:rFonts w:ascii="Times New Roman" w:eastAsia="MS Mincho" w:hAnsi="Times New Roman" w:cs="Times New Roman"/>
                <w:sz w:val="28"/>
                <w:szCs w:val="28"/>
              </w:rPr>
            </w:pPr>
            <w:r>
              <w:rPr>
                <w:rFonts w:ascii="Times New Roman" w:eastAsia="MS Mincho" w:hAnsi="Times New Roman" w:cs="Times New Roman"/>
                <w:sz w:val="28"/>
                <w:szCs w:val="28"/>
              </w:rPr>
              <w:t>22,1</w:t>
            </w:r>
          </w:p>
        </w:tc>
        <w:tc>
          <w:tcPr>
            <w:tcW w:w="974" w:type="dxa"/>
            <w:tcBorders>
              <w:right w:val="single" w:sz="4" w:space="0" w:color="auto"/>
            </w:tcBorders>
            <w:vAlign w:val="center"/>
          </w:tcPr>
          <w:p w:rsidR="001E38DA" w:rsidRPr="00635B1A" w:rsidRDefault="00CF3899" w:rsidP="001E38DA">
            <w:pPr>
              <w:contextualSpacing/>
              <w:jc w:val="center"/>
              <w:rPr>
                <w:rFonts w:ascii="Times New Roman" w:eastAsia="MS Mincho" w:hAnsi="Times New Roman" w:cs="Times New Roman"/>
                <w:sz w:val="28"/>
                <w:szCs w:val="28"/>
              </w:rPr>
            </w:pPr>
            <w:r>
              <w:rPr>
                <w:rFonts w:ascii="Times New Roman" w:eastAsia="MS Mincho" w:hAnsi="Times New Roman" w:cs="Times New Roman"/>
                <w:sz w:val="28"/>
                <w:szCs w:val="28"/>
              </w:rPr>
              <w:t>29</w:t>
            </w:r>
          </w:p>
        </w:tc>
        <w:tc>
          <w:tcPr>
            <w:tcW w:w="975" w:type="dxa"/>
            <w:tcBorders>
              <w:left w:val="single" w:sz="4" w:space="0" w:color="auto"/>
            </w:tcBorders>
            <w:vAlign w:val="center"/>
          </w:tcPr>
          <w:p w:rsidR="001E38DA" w:rsidRPr="00635B1A" w:rsidRDefault="00CF3899" w:rsidP="001E38DA">
            <w:pPr>
              <w:contextualSpacing/>
              <w:jc w:val="center"/>
              <w:rPr>
                <w:rFonts w:ascii="Times New Roman" w:eastAsia="MS Mincho" w:hAnsi="Times New Roman" w:cs="Times New Roman"/>
                <w:sz w:val="28"/>
                <w:szCs w:val="28"/>
              </w:rPr>
            </w:pPr>
            <w:r>
              <w:rPr>
                <w:rFonts w:ascii="Times New Roman" w:eastAsia="MS Mincho" w:hAnsi="Times New Roman" w:cs="Times New Roman"/>
                <w:sz w:val="28"/>
                <w:szCs w:val="28"/>
              </w:rPr>
              <w:t>18,2</w:t>
            </w:r>
          </w:p>
        </w:tc>
      </w:tr>
      <w:tr w:rsidR="001E38DA" w:rsidRPr="00F056D0" w:rsidTr="00635B1A">
        <w:trPr>
          <w:trHeight w:val="338"/>
        </w:trPr>
        <w:tc>
          <w:tcPr>
            <w:tcW w:w="2127" w:type="dxa"/>
            <w:vAlign w:val="center"/>
          </w:tcPr>
          <w:p w:rsidR="001E38DA" w:rsidRPr="00635B1A" w:rsidRDefault="001E38DA" w:rsidP="001E38DA">
            <w:pPr>
              <w:contextualSpacing/>
              <w:jc w:val="center"/>
              <w:rPr>
                <w:rFonts w:ascii="Times New Roman" w:eastAsia="MS Mincho" w:hAnsi="Times New Roman" w:cs="Times New Roman"/>
                <w:sz w:val="28"/>
                <w:szCs w:val="28"/>
              </w:rPr>
            </w:pPr>
            <w:r w:rsidRPr="00635B1A">
              <w:rPr>
                <w:rFonts w:ascii="Times New Roman" w:eastAsia="MS Mincho" w:hAnsi="Times New Roman" w:cs="Times New Roman"/>
                <w:sz w:val="28"/>
                <w:szCs w:val="28"/>
              </w:rPr>
              <w:t>«4»</w:t>
            </w:r>
          </w:p>
        </w:tc>
        <w:tc>
          <w:tcPr>
            <w:tcW w:w="974" w:type="dxa"/>
            <w:tcBorders>
              <w:right w:val="single" w:sz="4" w:space="0" w:color="auto"/>
            </w:tcBorders>
            <w:vAlign w:val="center"/>
          </w:tcPr>
          <w:p w:rsidR="001E38DA" w:rsidRPr="00635B1A" w:rsidRDefault="00CF3899" w:rsidP="001E38DA">
            <w:pPr>
              <w:contextualSpacing/>
              <w:jc w:val="center"/>
              <w:rPr>
                <w:rFonts w:ascii="Times New Roman" w:eastAsia="MS Mincho" w:hAnsi="Times New Roman" w:cs="Times New Roman"/>
                <w:sz w:val="28"/>
                <w:szCs w:val="28"/>
              </w:rPr>
            </w:pPr>
            <w:r>
              <w:rPr>
                <w:rFonts w:ascii="Times New Roman" w:eastAsia="MS Mincho" w:hAnsi="Times New Roman" w:cs="Times New Roman"/>
                <w:sz w:val="28"/>
                <w:szCs w:val="28"/>
              </w:rPr>
              <w:t>50</w:t>
            </w:r>
          </w:p>
        </w:tc>
        <w:tc>
          <w:tcPr>
            <w:tcW w:w="975" w:type="dxa"/>
            <w:tcBorders>
              <w:left w:val="single" w:sz="4" w:space="0" w:color="auto"/>
            </w:tcBorders>
            <w:vAlign w:val="center"/>
          </w:tcPr>
          <w:p w:rsidR="001E38DA" w:rsidRPr="00635B1A" w:rsidRDefault="00CF3899" w:rsidP="001E38DA">
            <w:pPr>
              <w:contextualSpacing/>
              <w:jc w:val="center"/>
              <w:rPr>
                <w:rFonts w:ascii="Times New Roman" w:eastAsia="MS Mincho" w:hAnsi="Times New Roman" w:cs="Times New Roman"/>
                <w:sz w:val="28"/>
                <w:szCs w:val="28"/>
              </w:rPr>
            </w:pPr>
            <w:r>
              <w:rPr>
                <w:rFonts w:ascii="Times New Roman" w:eastAsia="MS Mincho" w:hAnsi="Times New Roman" w:cs="Times New Roman"/>
                <w:sz w:val="28"/>
                <w:szCs w:val="28"/>
              </w:rPr>
              <w:t>34,5</w:t>
            </w:r>
          </w:p>
        </w:tc>
        <w:tc>
          <w:tcPr>
            <w:tcW w:w="974" w:type="dxa"/>
            <w:tcBorders>
              <w:right w:val="single" w:sz="4" w:space="0" w:color="auto"/>
            </w:tcBorders>
            <w:vAlign w:val="center"/>
          </w:tcPr>
          <w:p w:rsidR="001E38DA" w:rsidRPr="00635B1A" w:rsidRDefault="00CF3899" w:rsidP="001E38DA">
            <w:pPr>
              <w:contextualSpacing/>
              <w:jc w:val="center"/>
              <w:rPr>
                <w:rFonts w:ascii="Times New Roman" w:eastAsia="MS Mincho" w:hAnsi="Times New Roman" w:cs="Times New Roman"/>
                <w:sz w:val="28"/>
                <w:szCs w:val="28"/>
              </w:rPr>
            </w:pPr>
            <w:r>
              <w:rPr>
                <w:rFonts w:ascii="Times New Roman" w:eastAsia="MS Mincho" w:hAnsi="Times New Roman" w:cs="Times New Roman"/>
                <w:sz w:val="28"/>
                <w:szCs w:val="28"/>
              </w:rPr>
              <w:t>67</w:t>
            </w:r>
          </w:p>
        </w:tc>
        <w:tc>
          <w:tcPr>
            <w:tcW w:w="975" w:type="dxa"/>
            <w:tcBorders>
              <w:left w:val="single" w:sz="4" w:space="0" w:color="auto"/>
            </w:tcBorders>
            <w:vAlign w:val="center"/>
          </w:tcPr>
          <w:p w:rsidR="001E38DA" w:rsidRPr="00635B1A" w:rsidRDefault="00CF3899" w:rsidP="001E38DA">
            <w:pPr>
              <w:contextualSpacing/>
              <w:jc w:val="center"/>
              <w:rPr>
                <w:rFonts w:ascii="Times New Roman" w:eastAsia="MS Mincho" w:hAnsi="Times New Roman" w:cs="Times New Roman"/>
                <w:sz w:val="28"/>
                <w:szCs w:val="28"/>
              </w:rPr>
            </w:pPr>
            <w:r>
              <w:rPr>
                <w:rFonts w:ascii="Times New Roman" w:eastAsia="MS Mincho" w:hAnsi="Times New Roman" w:cs="Times New Roman"/>
                <w:sz w:val="28"/>
                <w:szCs w:val="28"/>
              </w:rPr>
              <w:t>42,1</w:t>
            </w:r>
          </w:p>
        </w:tc>
      </w:tr>
      <w:tr w:rsidR="001E38DA" w:rsidRPr="00F056D0" w:rsidTr="00635B1A">
        <w:trPr>
          <w:trHeight w:val="338"/>
        </w:trPr>
        <w:tc>
          <w:tcPr>
            <w:tcW w:w="2127" w:type="dxa"/>
            <w:vAlign w:val="center"/>
          </w:tcPr>
          <w:p w:rsidR="001E38DA" w:rsidRPr="00635B1A" w:rsidRDefault="001E38DA" w:rsidP="001E38DA">
            <w:pPr>
              <w:contextualSpacing/>
              <w:jc w:val="center"/>
              <w:rPr>
                <w:rFonts w:ascii="Times New Roman" w:eastAsia="MS Mincho" w:hAnsi="Times New Roman" w:cs="Times New Roman"/>
                <w:sz w:val="28"/>
                <w:szCs w:val="28"/>
              </w:rPr>
            </w:pPr>
            <w:r w:rsidRPr="00635B1A">
              <w:rPr>
                <w:rFonts w:ascii="Times New Roman" w:eastAsia="MS Mincho" w:hAnsi="Times New Roman" w:cs="Times New Roman"/>
                <w:sz w:val="28"/>
                <w:szCs w:val="28"/>
              </w:rPr>
              <w:t>«5»</w:t>
            </w:r>
          </w:p>
        </w:tc>
        <w:tc>
          <w:tcPr>
            <w:tcW w:w="974" w:type="dxa"/>
            <w:tcBorders>
              <w:right w:val="single" w:sz="4" w:space="0" w:color="auto"/>
            </w:tcBorders>
            <w:vAlign w:val="center"/>
          </w:tcPr>
          <w:p w:rsidR="001E38DA" w:rsidRPr="00635B1A" w:rsidRDefault="00CF3899" w:rsidP="001E38DA">
            <w:pPr>
              <w:contextualSpacing/>
              <w:jc w:val="center"/>
              <w:rPr>
                <w:rFonts w:ascii="Times New Roman" w:eastAsia="MS Mincho" w:hAnsi="Times New Roman" w:cs="Times New Roman"/>
                <w:sz w:val="28"/>
                <w:szCs w:val="28"/>
              </w:rPr>
            </w:pPr>
            <w:r>
              <w:rPr>
                <w:rFonts w:ascii="Times New Roman" w:eastAsia="MS Mincho" w:hAnsi="Times New Roman" w:cs="Times New Roman"/>
                <w:sz w:val="28"/>
                <w:szCs w:val="28"/>
              </w:rPr>
              <w:t>61</w:t>
            </w:r>
          </w:p>
        </w:tc>
        <w:tc>
          <w:tcPr>
            <w:tcW w:w="975" w:type="dxa"/>
            <w:tcBorders>
              <w:left w:val="single" w:sz="4" w:space="0" w:color="auto"/>
            </w:tcBorders>
            <w:vAlign w:val="center"/>
          </w:tcPr>
          <w:p w:rsidR="001E38DA" w:rsidRPr="00635B1A" w:rsidRDefault="00CF3899" w:rsidP="001E38DA">
            <w:pPr>
              <w:contextualSpacing/>
              <w:jc w:val="center"/>
              <w:rPr>
                <w:rFonts w:ascii="Times New Roman" w:eastAsia="MS Mincho" w:hAnsi="Times New Roman" w:cs="Times New Roman"/>
                <w:sz w:val="28"/>
                <w:szCs w:val="28"/>
              </w:rPr>
            </w:pPr>
            <w:r>
              <w:rPr>
                <w:rFonts w:ascii="Times New Roman" w:eastAsia="MS Mincho" w:hAnsi="Times New Roman" w:cs="Times New Roman"/>
                <w:sz w:val="28"/>
                <w:szCs w:val="28"/>
              </w:rPr>
              <w:t>42,1</w:t>
            </w:r>
          </w:p>
        </w:tc>
        <w:tc>
          <w:tcPr>
            <w:tcW w:w="974" w:type="dxa"/>
            <w:tcBorders>
              <w:right w:val="single" w:sz="4" w:space="0" w:color="auto"/>
            </w:tcBorders>
            <w:vAlign w:val="center"/>
          </w:tcPr>
          <w:p w:rsidR="001E38DA" w:rsidRPr="00635B1A" w:rsidRDefault="00CF3899" w:rsidP="001E38DA">
            <w:pPr>
              <w:contextualSpacing/>
              <w:jc w:val="center"/>
              <w:rPr>
                <w:rFonts w:ascii="Times New Roman" w:eastAsia="MS Mincho" w:hAnsi="Times New Roman" w:cs="Times New Roman"/>
                <w:sz w:val="28"/>
                <w:szCs w:val="28"/>
              </w:rPr>
            </w:pPr>
            <w:r>
              <w:rPr>
                <w:rFonts w:ascii="Times New Roman" w:eastAsia="MS Mincho" w:hAnsi="Times New Roman" w:cs="Times New Roman"/>
                <w:sz w:val="28"/>
                <w:szCs w:val="28"/>
              </w:rPr>
              <w:t>60</w:t>
            </w:r>
          </w:p>
        </w:tc>
        <w:tc>
          <w:tcPr>
            <w:tcW w:w="975" w:type="dxa"/>
            <w:tcBorders>
              <w:left w:val="single" w:sz="4" w:space="0" w:color="auto"/>
            </w:tcBorders>
            <w:vAlign w:val="center"/>
          </w:tcPr>
          <w:p w:rsidR="001E38DA" w:rsidRPr="00635B1A" w:rsidRDefault="00CF3899" w:rsidP="001E38DA">
            <w:pPr>
              <w:contextualSpacing/>
              <w:jc w:val="center"/>
              <w:rPr>
                <w:rFonts w:ascii="Times New Roman" w:eastAsia="MS Mincho" w:hAnsi="Times New Roman" w:cs="Times New Roman"/>
                <w:sz w:val="28"/>
                <w:szCs w:val="28"/>
              </w:rPr>
            </w:pPr>
            <w:r>
              <w:rPr>
                <w:rFonts w:ascii="Times New Roman" w:eastAsia="MS Mincho" w:hAnsi="Times New Roman" w:cs="Times New Roman"/>
                <w:sz w:val="28"/>
                <w:szCs w:val="28"/>
              </w:rPr>
              <w:t>37,7</w:t>
            </w:r>
          </w:p>
        </w:tc>
      </w:tr>
    </w:tbl>
    <w:p w:rsidR="001E38DA" w:rsidRDefault="001E38DA" w:rsidP="00A61517">
      <w:pPr>
        <w:ind w:left="-567"/>
        <w:jc w:val="center"/>
        <w:rPr>
          <w:rFonts w:ascii="Times New Roman" w:hAnsi="Times New Roman" w:cs="Times New Roman"/>
          <w:b/>
          <w:bCs/>
          <w:sz w:val="28"/>
          <w:szCs w:val="28"/>
        </w:rPr>
      </w:pPr>
    </w:p>
    <w:p w:rsidR="00840D42" w:rsidRDefault="00232A47" w:rsidP="00635B1A">
      <w:pPr>
        <w:jc w:val="center"/>
        <w:rPr>
          <w:rFonts w:ascii="Times New Roman" w:hAnsi="Times New Roman" w:cs="Times New Roman"/>
          <w:b/>
          <w:bCs/>
          <w:sz w:val="28"/>
          <w:szCs w:val="28"/>
        </w:rPr>
      </w:pPr>
      <w:r w:rsidRPr="00232A47">
        <w:rPr>
          <w:rFonts w:ascii="Times New Roman" w:hAnsi="Times New Roman" w:cs="Times New Roman"/>
          <w:b/>
          <w:bCs/>
          <w:sz w:val="28"/>
          <w:szCs w:val="28"/>
        </w:rPr>
        <w:lastRenderedPageBreak/>
        <w:t>ВЫВОДЫ о характере результатов ОГЭ по предмету в 202</w:t>
      </w:r>
      <w:r w:rsidR="001E38DA">
        <w:rPr>
          <w:rFonts w:ascii="Times New Roman" w:hAnsi="Times New Roman" w:cs="Times New Roman"/>
          <w:b/>
          <w:bCs/>
          <w:sz w:val="28"/>
          <w:szCs w:val="28"/>
        </w:rPr>
        <w:t>3</w:t>
      </w:r>
      <w:r w:rsidRPr="00232A47">
        <w:rPr>
          <w:rFonts w:ascii="Times New Roman" w:hAnsi="Times New Roman" w:cs="Times New Roman"/>
          <w:b/>
          <w:bCs/>
          <w:sz w:val="28"/>
          <w:szCs w:val="28"/>
        </w:rPr>
        <w:t xml:space="preserve"> году и в динамике.</w:t>
      </w:r>
    </w:p>
    <w:p w:rsidR="00CB6A35" w:rsidRPr="00635B1A" w:rsidRDefault="00CB6A35" w:rsidP="00CB6A35">
      <w:pPr>
        <w:spacing w:line="360" w:lineRule="auto"/>
        <w:ind w:firstLine="708"/>
        <w:jc w:val="both"/>
        <w:rPr>
          <w:rFonts w:ascii="Times New Roman" w:hAnsi="Times New Roman" w:cs="Times New Roman"/>
          <w:sz w:val="28"/>
          <w:szCs w:val="28"/>
        </w:rPr>
      </w:pPr>
      <w:r w:rsidRPr="00635B1A">
        <w:rPr>
          <w:rFonts w:ascii="Times New Roman" w:hAnsi="Times New Roman" w:cs="Times New Roman"/>
          <w:sz w:val="28"/>
          <w:szCs w:val="28"/>
        </w:rPr>
        <w:t xml:space="preserve">Наблюдается общая тенденция снижения качества выполнения заданий как базового, так и повышенного уровня сложности </w:t>
      </w:r>
      <w:proofErr w:type="spellStart"/>
      <w:r w:rsidRPr="00635B1A">
        <w:rPr>
          <w:rFonts w:ascii="Times New Roman" w:hAnsi="Times New Roman" w:cs="Times New Roman"/>
          <w:sz w:val="28"/>
          <w:szCs w:val="28"/>
        </w:rPr>
        <w:t>КИМов</w:t>
      </w:r>
      <w:proofErr w:type="spellEnd"/>
      <w:r w:rsidRPr="00635B1A">
        <w:rPr>
          <w:rFonts w:ascii="Times New Roman" w:hAnsi="Times New Roman" w:cs="Times New Roman"/>
          <w:sz w:val="28"/>
          <w:szCs w:val="28"/>
        </w:rPr>
        <w:t xml:space="preserve"> по </w:t>
      </w:r>
      <w:r w:rsidR="002142EE">
        <w:rPr>
          <w:rFonts w:ascii="Times New Roman" w:hAnsi="Times New Roman" w:cs="Times New Roman"/>
          <w:sz w:val="28"/>
          <w:szCs w:val="28"/>
        </w:rPr>
        <w:t>химии</w:t>
      </w:r>
      <w:r w:rsidRPr="00635B1A">
        <w:rPr>
          <w:rFonts w:ascii="Times New Roman" w:hAnsi="Times New Roman" w:cs="Times New Roman"/>
          <w:sz w:val="28"/>
          <w:szCs w:val="28"/>
        </w:rPr>
        <w:t xml:space="preserve">. Увеличилось количество участников ОГЭ, получивших отметку «2» с </w:t>
      </w:r>
      <w:r w:rsidR="002142EE">
        <w:rPr>
          <w:rFonts w:ascii="Times New Roman" w:hAnsi="Times New Roman" w:cs="Times New Roman"/>
          <w:sz w:val="28"/>
          <w:szCs w:val="28"/>
        </w:rPr>
        <w:t>2</w:t>
      </w:r>
      <w:r w:rsidRPr="00635B1A">
        <w:rPr>
          <w:rFonts w:ascii="Times New Roman" w:hAnsi="Times New Roman" w:cs="Times New Roman"/>
          <w:sz w:val="28"/>
          <w:szCs w:val="28"/>
        </w:rPr>
        <w:t xml:space="preserve"> до </w:t>
      </w:r>
      <w:r w:rsidR="002142EE">
        <w:rPr>
          <w:rFonts w:ascii="Times New Roman" w:hAnsi="Times New Roman" w:cs="Times New Roman"/>
          <w:sz w:val="28"/>
          <w:szCs w:val="28"/>
        </w:rPr>
        <w:t>3</w:t>
      </w:r>
      <w:r w:rsidRPr="00635B1A">
        <w:rPr>
          <w:rFonts w:ascii="Times New Roman" w:hAnsi="Times New Roman" w:cs="Times New Roman"/>
          <w:sz w:val="28"/>
          <w:szCs w:val="28"/>
        </w:rPr>
        <w:t xml:space="preserve">  (с </w:t>
      </w:r>
      <w:r w:rsidR="002142EE">
        <w:rPr>
          <w:rFonts w:ascii="Times New Roman" w:hAnsi="Times New Roman" w:cs="Times New Roman"/>
          <w:sz w:val="28"/>
          <w:szCs w:val="28"/>
        </w:rPr>
        <w:t>1,4</w:t>
      </w:r>
      <w:r w:rsidRPr="00635B1A">
        <w:rPr>
          <w:rFonts w:ascii="Times New Roman" w:hAnsi="Times New Roman" w:cs="Times New Roman"/>
          <w:sz w:val="28"/>
          <w:szCs w:val="28"/>
        </w:rPr>
        <w:t xml:space="preserve">% до </w:t>
      </w:r>
      <w:r w:rsidR="002142EE">
        <w:rPr>
          <w:rFonts w:ascii="Times New Roman" w:hAnsi="Times New Roman" w:cs="Times New Roman"/>
          <w:sz w:val="28"/>
          <w:szCs w:val="28"/>
        </w:rPr>
        <w:t>1,9</w:t>
      </w:r>
      <w:r w:rsidRPr="00635B1A">
        <w:rPr>
          <w:rFonts w:ascii="Times New Roman" w:hAnsi="Times New Roman" w:cs="Times New Roman"/>
          <w:sz w:val="28"/>
          <w:szCs w:val="28"/>
        </w:rPr>
        <w:t>%). У</w:t>
      </w:r>
      <w:r w:rsidR="002142EE">
        <w:rPr>
          <w:rFonts w:ascii="Times New Roman" w:hAnsi="Times New Roman" w:cs="Times New Roman"/>
          <w:sz w:val="28"/>
          <w:szCs w:val="28"/>
        </w:rPr>
        <w:t>меньшилось</w:t>
      </w:r>
      <w:r w:rsidRPr="00635B1A">
        <w:rPr>
          <w:rFonts w:ascii="Times New Roman" w:hAnsi="Times New Roman" w:cs="Times New Roman"/>
          <w:sz w:val="28"/>
          <w:szCs w:val="28"/>
        </w:rPr>
        <w:t xml:space="preserve"> в процентном соотношении количество участников ОГЭ, получивших отметку «3» (с </w:t>
      </w:r>
      <w:r w:rsidR="002142EE">
        <w:rPr>
          <w:rFonts w:ascii="Times New Roman" w:hAnsi="Times New Roman" w:cs="Times New Roman"/>
          <w:sz w:val="28"/>
          <w:szCs w:val="28"/>
        </w:rPr>
        <w:t>22,1</w:t>
      </w:r>
      <w:r w:rsidRPr="00635B1A">
        <w:rPr>
          <w:rFonts w:ascii="Times New Roman" w:hAnsi="Times New Roman" w:cs="Times New Roman"/>
          <w:sz w:val="28"/>
          <w:szCs w:val="28"/>
        </w:rPr>
        <w:t xml:space="preserve">% до </w:t>
      </w:r>
      <w:r w:rsidR="002142EE">
        <w:rPr>
          <w:rFonts w:ascii="Times New Roman" w:hAnsi="Times New Roman" w:cs="Times New Roman"/>
          <w:sz w:val="28"/>
          <w:szCs w:val="28"/>
        </w:rPr>
        <w:t>18,</w:t>
      </w:r>
      <w:r w:rsidRPr="00635B1A">
        <w:rPr>
          <w:rFonts w:ascii="Times New Roman" w:hAnsi="Times New Roman" w:cs="Times New Roman"/>
          <w:sz w:val="28"/>
          <w:szCs w:val="28"/>
        </w:rPr>
        <w:t xml:space="preserve">2%). </w:t>
      </w:r>
      <w:proofErr w:type="spellStart"/>
      <w:r w:rsidRPr="00635B1A">
        <w:rPr>
          <w:rFonts w:ascii="Times New Roman" w:hAnsi="Times New Roman" w:cs="Times New Roman"/>
          <w:sz w:val="28"/>
          <w:szCs w:val="28"/>
        </w:rPr>
        <w:t>У</w:t>
      </w:r>
      <w:r w:rsidR="002142EE">
        <w:rPr>
          <w:rFonts w:ascii="Times New Roman" w:hAnsi="Times New Roman" w:cs="Times New Roman"/>
          <w:sz w:val="28"/>
          <w:szCs w:val="28"/>
        </w:rPr>
        <w:t>величилоь</w:t>
      </w:r>
      <w:proofErr w:type="spellEnd"/>
      <w:r w:rsidRPr="00635B1A">
        <w:rPr>
          <w:rFonts w:ascii="Times New Roman" w:hAnsi="Times New Roman" w:cs="Times New Roman"/>
          <w:sz w:val="28"/>
          <w:szCs w:val="28"/>
        </w:rPr>
        <w:t xml:space="preserve"> в процентном соотношении количество участников ОГЭ, получивших отметку «4» (с </w:t>
      </w:r>
      <w:r w:rsidR="002142EE">
        <w:rPr>
          <w:rFonts w:ascii="Times New Roman" w:hAnsi="Times New Roman" w:cs="Times New Roman"/>
          <w:sz w:val="28"/>
          <w:szCs w:val="28"/>
        </w:rPr>
        <w:t>34,5</w:t>
      </w:r>
      <w:r w:rsidRPr="00635B1A">
        <w:rPr>
          <w:rFonts w:ascii="Times New Roman" w:hAnsi="Times New Roman" w:cs="Times New Roman"/>
          <w:sz w:val="28"/>
          <w:szCs w:val="28"/>
        </w:rPr>
        <w:t xml:space="preserve">% до </w:t>
      </w:r>
      <w:r w:rsidR="002142EE">
        <w:rPr>
          <w:rFonts w:ascii="Times New Roman" w:hAnsi="Times New Roman" w:cs="Times New Roman"/>
          <w:sz w:val="28"/>
          <w:szCs w:val="28"/>
        </w:rPr>
        <w:t>4</w:t>
      </w:r>
      <w:r w:rsidRPr="00635B1A">
        <w:rPr>
          <w:rFonts w:ascii="Times New Roman" w:hAnsi="Times New Roman" w:cs="Times New Roman"/>
          <w:sz w:val="28"/>
          <w:szCs w:val="28"/>
        </w:rPr>
        <w:t>2</w:t>
      </w:r>
      <w:r w:rsidR="002142EE">
        <w:rPr>
          <w:rFonts w:ascii="Times New Roman" w:hAnsi="Times New Roman" w:cs="Times New Roman"/>
          <w:sz w:val="28"/>
          <w:szCs w:val="28"/>
        </w:rPr>
        <w:t>,1</w:t>
      </w:r>
      <w:r w:rsidRPr="00635B1A">
        <w:rPr>
          <w:rFonts w:ascii="Times New Roman" w:hAnsi="Times New Roman" w:cs="Times New Roman"/>
          <w:sz w:val="28"/>
          <w:szCs w:val="28"/>
        </w:rPr>
        <w:t xml:space="preserve">%). Уменьшилось по отношению к общему количеству участников ОГЭ число выпускников, получивших отметку «5» (с </w:t>
      </w:r>
      <w:r w:rsidR="002142EE">
        <w:rPr>
          <w:rFonts w:ascii="Times New Roman" w:hAnsi="Times New Roman" w:cs="Times New Roman"/>
          <w:sz w:val="28"/>
          <w:szCs w:val="28"/>
        </w:rPr>
        <w:t>42,1% до 37,7</w:t>
      </w:r>
      <w:r w:rsidRPr="00635B1A">
        <w:rPr>
          <w:rFonts w:ascii="Times New Roman" w:hAnsi="Times New Roman" w:cs="Times New Roman"/>
          <w:sz w:val="28"/>
          <w:szCs w:val="28"/>
        </w:rPr>
        <w:t>%).</w:t>
      </w:r>
    </w:p>
    <w:p w:rsidR="00CB6A35" w:rsidRPr="00635B1A" w:rsidRDefault="00CB6A35" w:rsidP="00635B1A">
      <w:pPr>
        <w:spacing w:after="0" w:line="360" w:lineRule="auto"/>
        <w:ind w:firstLine="709"/>
        <w:jc w:val="both"/>
        <w:rPr>
          <w:rFonts w:ascii="Times New Roman" w:hAnsi="Times New Roman" w:cs="Times New Roman"/>
          <w:sz w:val="28"/>
          <w:szCs w:val="28"/>
        </w:rPr>
      </w:pPr>
      <w:r w:rsidRPr="00635B1A">
        <w:rPr>
          <w:rFonts w:ascii="Times New Roman" w:hAnsi="Times New Roman" w:cs="Times New Roman"/>
          <w:sz w:val="28"/>
          <w:szCs w:val="28"/>
        </w:rPr>
        <w:t xml:space="preserve">В текущем учебном году при проведении анализа результатов ОГЭ по </w:t>
      </w:r>
      <w:r w:rsidR="002142EE">
        <w:rPr>
          <w:rFonts w:ascii="Times New Roman" w:hAnsi="Times New Roman" w:cs="Times New Roman"/>
          <w:sz w:val="28"/>
          <w:szCs w:val="28"/>
        </w:rPr>
        <w:t xml:space="preserve">химии </w:t>
      </w:r>
      <w:r w:rsidRPr="00635B1A">
        <w:rPr>
          <w:rFonts w:ascii="Times New Roman" w:hAnsi="Times New Roman" w:cs="Times New Roman"/>
          <w:sz w:val="28"/>
          <w:szCs w:val="28"/>
        </w:rPr>
        <w:t xml:space="preserve">были выделены результаты 16 выпускников: </w:t>
      </w:r>
    </w:p>
    <w:p w:rsidR="00CB6A35" w:rsidRPr="00635B1A" w:rsidRDefault="00CB6A35" w:rsidP="00635B1A">
      <w:pPr>
        <w:spacing w:after="0" w:line="360" w:lineRule="auto"/>
        <w:ind w:firstLine="708"/>
        <w:jc w:val="both"/>
        <w:rPr>
          <w:rFonts w:ascii="Times New Roman" w:hAnsi="Times New Roman" w:cs="Times New Roman"/>
          <w:sz w:val="28"/>
          <w:szCs w:val="28"/>
        </w:rPr>
      </w:pPr>
      <w:r w:rsidRPr="00635B1A">
        <w:rPr>
          <w:rFonts w:ascii="Times New Roman" w:hAnsi="Times New Roman" w:cs="Times New Roman"/>
          <w:sz w:val="28"/>
          <w:szCs w:val="28"/>
        </w:rPr>
        <w:t xml:space="preserve">не </w:t>
      </w:r>
      <w:proofErr w:type="gramStart"/>
      <w:r w:rsidRPr="00635B1A">
        <w:rPr>
          <w:rFonts w:ascii="Times New Roman" w:hAnsi="Times New Roman" w:cs="Times New Roman"/>
          <w:sz w:val="28"/>
          <w:szCs w:val="28"/>
        </w:rPr>
        <w:t>набравшие</w:t>
      </w:r>
      <w:proofErr w:type="gramEnd"/>
      <w:r w:rsidRPr="00635B1A">
        <w:rPr>
          <w:rFonts w:ascii="Times New Roman" w:hAnsi="Times New Roman" w:cs="Times New Roman"/>
          <w:sz w:val="28"/>
          <w:szCs w:val="28"/>
        </w:rPr>
        <w:t xml:space="preserve"> минимальное количество баллов по предмету (</w:t>
      </w:r>
      <w:r w:rsidR="002142EE">
        <w:rPr>
          <w:rFonts w:ascii="Times New Roman" w:hAnsi="Times New Roman" w:cs="Times New Roman"/>
          <w:sz w:val="28"/>
          <w:szCs w:val="28"/>
        </w:rPr>
        <w:t>3</w:t>
      </w:r>
      <w:r w:rsidRPr="00635B1A">
        <w:rPr>
          <w:rFonts w:ascii="Times New Roman" w:hAnsi="Times New Roman" w:cs="Times New Roman"/>
          <w:sz w:val="28"/>
          <w:szCs w:val="28"/>
        </w:rPr>
        <w:t xml:space="preserve"> чел, что составляет </w:t>
      </w:r>
      <w:r w:rsidR="002142EE">
        <w:rPr>
          <w:rFonts w:ascii="Times New Roman" w:hAnsi="Times New Roman" w:cs="Times New Roman"/>
          <w:sz w:val="28"/>
          <w:szCs w:val="28"/>
        </w:rPr>
        <w:t>1,9</w:t>
      </w:r>
      <w:r w:rsidRPr="00635B1A">
        <w:rPr>
          <w:rFonts w:ascii="Times New Roman" w:hAnsi="Times New Roman" w:cs="Times New Roman"/>
          <w:sz w:val="28"/>
          <w:szCs w:val="28"/>
        </w:rPr>
        <w:t xml:space="preserve">%), </w:t>
      </w:r>
    </w:p>
    <w:p w:rsidR="00CB6A35" w:rsidRPr="00635B1A" w:rsidRDefault="00CB6A35" w:rsidP="00635B1A">
      <w:pPr>
        <w:spacing w:after="0" w:line="360" w:lineRule="auto"/>
        <w:ind w:firstLine="708"/>
        <w:jc w:val="both"/>
        <w:rPr>
          <w:rFonts w:ascii="Times New Roman" w:hAnsi="Times New Roman" w:cs="Times New Roman"/>
          <w:sz w:val="28"/>
          <w:szCs w:val="28"/>
        </w:rPr>
      </w:pPr>
      <w:proofErr w:type="gramStart"/>
      <w:r w:rsidRPr="00635B1A">
        <w:rPr>
          <w:rFonts w:ascii="Times New Roman" w:hAnsi="Times New Roman" w:cs="Times New Roman"/>
          <w:sz w:val="28"/>
          <w:szCs w:val="28"/>
        </w:rPr>
        <w:t>преодолевшие</w:t>
      </w:r>
      <w:proofErr w:type="gramEnd"/>
      <w:r w:rsidRPr="00635B1A">
        <w:rPr>
          <w:rFonts w:ascii="Times New Roman" w:hAnsi="Times New Roman" w:cs="Times New Roman"/>
          <w:sz w:val="28"/>
          <w:szCs w:val="28"/>
        </w:rPr>
        <w:t xml:space="preserve">  минимальную границу с запасом в 1-2 балла (1 чел </w:t>
      </w:r>
      <w:r w:rsidR="002142EE">
        <w:rPr>
          <w:rFonts w:ascii="Times New Roman" w:hAnsi="Times New Roman" w:cs="Times New Roman"/>
          <w:sz w:val="28"/>
          <w:szCs w:val="28"/>
        </w:rPr>
        <w:t>–0,6</w:t>
      </w:r>
      <w:r>
        <w:rPr>
          <w:rFonts w:ascii="Times New Roman" w:hAnsi="Times New Roman" w:cs="Times New Roman"/>
          <w:sz w:val="28"/>
          <w:szCs w:val="28"/>
        </w:rPr>
        <w:t>%) из следующих образовательных организаций: ГБОУ СОШ «ОЦ «Южный город</w:t>
      </w:r>
      <w:r w:rsidR="002142EE">
        <w:rPr>
          <w:rFonts w:ascii="Times New Roman" w:hAnsi="Times New Roman" w:cs="Times New Roman"/>
          <w:sz w:val="28"/>
          <w:szCs w:val="28"/>
        </w:rPr>
        <w:t>»</w:t>
      </w:r>
      <w:r>
        <w:rPr>
          <w:rFonts w:ascii="Times New Roman" w:hAnsi="Times New Roman" w:cs="Times New Roman"/>
          <w:sz w:val="28"/>
          <w:szCs w:val="28"/>
        </w:rPr>
        <w:t>.</w:t>
      </w:r>
    </w:p>
    <w:p w:rsidR="00CB6A35" w:rsidRDefault="00CB6A35" w:rsidP="00635B1A">
      <w:pPr>
        <w:spacing w:line="360" w:lineRule="auto"/>
        <w:ind w:firstLine="708"/>
        <w:jc w:val="both"/>
        <w:rPr>
          <w:rFonts w:ascii="Times New Roman" w:hAnsi="Times New Roman" w:cs="Times New Roman"/>
          <w:sz w:val="28"/>
          <w:szCs w:val="28"/>
        </w:rPr>
      </w:pPr>
      <w:r w:rsidRPr="00635B1A">
        <w:rPr>
          <w:rFonts w:ascii="Times New Roman" w:hAnsi="Times New Roman" w:cs="Times New Roman"/>
          <w:sz w:val="28"/>
          <w:szCs w:val="28"/>
        </w:rPr>
        <w:t xml:space="preserve">Это означает, что количество участников с низким уровнем подготовки по предмету </w:t>
      </w:r>
      <w:r w:rsidR="002142EE">
        <w:rPr>
          <w:rFonts w:ascii="Times New Roman" w:hAnsi="Times New Roman" w:cs="Times New Roman"/>
          <w:sz w:val="28"/>
          <w:szCs w:val="28"/>
        </w:rPr>
        <w:t>не</w:t>
      </w:r>
      <w:r w:rsidRPr="00635B1A">
        <w:rPr>
          <w:rFonts w:ascii="Times New Roman" w:hAnsi="Times New Roman" w:cs="Times New Roman"/>
          <w:sz w:val="28"/>
          <w:szCs w:val="28"/>
        </w:rPr>
        <w:t xml:space="preserve">значительно больше, чем просто количество не преодолевших минимальную границу. </w:t>
      </w:r>
    </w:p>
    <w:p w:rsidR="00CB6A35" w:rsidRPr="00635B1A" w:rsidRDefault="00CB6A35" w:rsidP="00432362">
      <w:pPr>
        <w:spacing w:line="360" w:lineRule="auto"/>
        <w:ind w:firstLine="708"/>
        <w:jc w:val="both"/>
        <w:rPr>
          <w:rFonts w:ascii="Times New Roman" w:hAnsi="Times New Roman" w:cs="Times New Roman"/>
          <w:sz w:val="28"/>
          <w:szCs w:val="28"/>
        </w:rPr>
      </w:pPr>
      <w:proofErr w:type="gramStart"/>
      <w:r w:rsidRPr="00635B1A">
        <w:rPr>
          <w:rFonts w:ascii="Times New Roman" w:hAnsi="Times New Roman" w:cs="Times New Roman"/>
          <w:sz w:val="28"/>
          <w:szCs w:val="28"/>
        </w:rPr>
        <w:t xml:space="preserve">Доля участников экзамена с высоким уровнем подготовки по </w:t>
      </w:r>
      <w:r w:rsidR="00311C7C">
        <w:rPr>
          <w:rFonts w:ascii="Times New Roman" w:hAnsi="Times New Roman" w:cs="Times New Roman"/>
          <w:sz w:val="28"/>
          <w:szCs w:val="28"/>
        </w:rPr>
        <w:t>химии</w:t>
      </w:r>
      <w:r w:rsidRPr="00635B1A">
        <w:rPr>
          <w:rFonts w:ascii="Times New Roman" w:hAnsi="Times New Roman" w:cs="Times New Roman"/>
          <w:sz w:val="28"/>
          <w:szCs w:val="28"/>
        </w:rPr>
        <w:br/>
        <w:t xml:space="preserve">в Поволжском округе составляет </w:t>
      </w:r>
      <w:r w:rsidR="00432362">
        <w:rPr>
          <w:rFonts w:ascii="Times New Roman" w:hAnsi="Times New Roman" w:cs="Times New Roman"/>
          <w:sz w:val="28"/>
          <w:szCs w:val="28"/>
        </w:rPr>
        <w:t>37,7</w:t>
      </w:r>
      <w:r w:rsidRPr="00635B1A">
        <w:rPr>
          <w:rFonts w:ascii="Times New Roman" w:hAnsi="Times New Roman" w:cs="Times New Roman"/>
          <w:sz w:val="28"/>
          <w:szCs w:val="28"/>
        </w:rPr>
        <w:t xml:space="preserve">%, однако </w:t>
      </w:r>
      <w:r w:rsidR="00432362">
        <w:rPr>
          <w:rFonts w:ascii="Times New Roman" w:hAnsi="Times New Roman" w:cs="Times New Roman"/>
          <w:sz w:val="28"/>
          <w:szCs w:val="28"/>
        </w:rPr>
        <w:t>8,8</w:t>
      </w:r>
      <w:r w:rsidRPr="00635B1A">
        <w:rPr>
          <w:rFonts w:ascii="Times New Roman" w:hAnsi="Times New Roman" w:cs="Times New Roman"/>
          <w:sz w:val="28"/>
          <w:szCs w:val="28"/>
        </w:rPr>
        <w:t>% (</w:t>
      </w:r>
      <w:r w:rsidR="00432362">
        <w:rPr>
          <w:rFonts w:ascii="Times New Roman" w:hAnsi="Times New Roman" w:cs="Times New Roman"/>
          <w:sz w:val="28"/>
          <w:szCs w:val="28"/>
        </w:rPr>
        <w:t>14</w:t>
      </w:r>
      <w:r w:rsidRPr="00635B1A">
        <w:rPr>
          <w:rFonts w:ascii="Times New Roman" w:hAnsi="Times New Roman" w:cs="Times New Roman"/>
          <w:sz w:val="28"/>
          <w:szCs w:val="28"/>
        </w:rPr>
        <w:t xml:space="preserve"> чел.) участников, которые преодолели с запасом в 1-2 балла границу, соответству</w:t>
      </w:r>
      <w:r>
        <w:rPr>
          <w:rFonts w:ascii="Times New Roman" w:hAnsi="Times New Roman" w:cs="Times New Roman"/>
          <w:sz w:val="28"/>
          <w:szCs w:val="28"/>
        </w:rPr>
        <w:t xml:space="preserve">ющую высокому уровню подготовки, из </w:t>
      </w:r>
      <w:r w:rsidR="00432362" w:rsidRPr="00432362">
        <w:rPr>
          <w:rFonts w:ascii="Times New Roman" w:hAnsi="Times New Roman" w:cs="Times New Roman"/>
          <w:sz w:val="28"/>
          <w:szCs w:val="28"/>
        </w:rPr>
        <w:t>ГБОУ СОШ "ОЦ "Южный город" пос. Придорожный</w:t>
      </w:r>
      <w:r w:rsidR="00432362">
        <w:rPr>
          <w:rFonts w:ascii="Times New Roman" w:hAnsi="Times New Roman" w:cs="Times New Roman"/>
          <w:sz w:val="28"/>
          <w:szCs w:val="28"/>
        </w:rPr>
        <w:t xml:space="preserve">, </w:t>
      </w:r>
      <w:r w:rsidR="00432362" w:rsidRPr="00432362">
        <w:rPr>
          <w:rFonts w:ascii="Times New Roman" w:hAnsi="Times New Roman" w:cs="Times New Roman"/>
          <w:sz w:val="28"/>
          <w:szCs w:val="28"/>
        </w:rPr>
        <w:t xml:space="preserve">ГБОУ СОШ "ОЦ" п.г.т. </w:t>
      </w:r>
      <w:proofErr w:type="spellStart"/>
      <w:r w:rsidR="00432362" w:rsidRPr="00432362">
        <w:rPr>
          <w:rFonts w:ascii="Times New Roman" w:hAnsi="Times New Roman" w:cs="Times New Roman"/>
          <w:sz w:val="28"/>
          <w:szCs w:val="28"/>
        </w:rPr>
        <w:t>Рощинский</w:t>
      </w:r>
      <w:proofErr w:type="spellEnd"/>
      <w:r w:rsidR="00432362">
        <w:rPr>
          <w:rFonts w:ascii="Times New Roman" w:hAnsi="Times New Roman" w:cs="Times New Roman"/>
          <w:sz w:val="28"/>
          <w:szCs w:val="28"/>
        </w:rPr>
        <w:t xml:space="preserve">, ГБОУ СОШ </w:t>
      </w:r>
      <w:proofErr w:type="spellStart"/>
      <w:r w:rsidR="00432362">
        <w:rPr>
          <w:rFonts w:ascii="Times New Roman" w:hAnsi="Times New Roman" w:cs="Times New Roman"/>
          <w:sz w:val="28"/>
          <w:szCs w:val="28"/>
        </w:rPr>
        <w:t>п.г.т</w:t>
      </w:r>
      <w:proofErr w:type="spellEnd"/>
      <w:r w:rsidR="00432362">
        <w:rPr>
          <w:rFonts w:ascii="Times New Roman" w:hAnsi="Times New Roman" w:cs="Times New Roman"/>
          <w:sz w:val="28"/>
          <w:szCs w:val="28"/>
        </w:rPr>
        <w:t xml:space="preserve">. Петра Дубрава, </w:t>
      </w:r>
      <w:r w:rsidR="00432362" w:rsidRPr="00432362">
        <w:rPr>
          <w:rFonts w:ascii="Times New Roman" w:hAnsi="Times New Roman" w:cs="Times New Roman"/>
          <w:sz w:val="28"/>
          <w:szCs w:val="28"/>
        </w:rPr>
        <w:t>ГБОУ ООШ № 21 г. Новокуйбышевска</w:t>
      </w:r>
      <w:r w:rsidR="00432362">
        <w:rPr>
          <w:rFonts w:ascii="Times New Roman" w:hAnsi="Times New Roman" w:cs="Times New Roman"/>
          <w:sz w:val="28"/>
          <w:szCs w:val="28"/>
        </w:rPr>
        <w:t xml:space="preserve">, </w:t>
      </w:r>
      <w:r w:rsidR="00432362" w:rsidRPr="00432362">
        <w:rPr>
          <w:rFonts w:ascii="Times New Roman" w:hAnsi="Times New Roman" w:cs="Times New Roman"/>
          <w:sz w:val="28"/>
          <w:szCs w:val="28"/>
        </w:rPr>
        <w:t>ГБОУ ООШ</w:t>
      </w:r>
      <w:proofErr w:type="gramEnd"/>
      <w:r w:rsidR="00432362" w:rsidRPr="00432362">
        <w:rPr>
          <w:rFonts w:ascii="Times New Roman" w:hAnsi="Times New Roman" w:cs="Times New Roman"/>
          <w:sz w:val="28"/>
          <w:szCs w:val="28"/>
        </w:rPr>
        <w:t xml:space="preserve"> № 6 г. Новокуйбышевска</w:t>
      </w:r>
      <w:r w:rsidR="00432362">
        <w:rPr>
          <w:rFonts w:ascii="Times New Roman" w:hAnsi="Times New Roman" w:cs="Times New Roman"/>
          <w:sz w:val="28"/>
          <w:szCs w:val="28"/>
        </w:rPr>
        <w:t xml:space="preserve">, </w:t>
      </w:r>
      <w:r w:rsidR="00432362" w:rsidRPr="00432362">
        <w:rPr>
          <w:rFonts w:ascii="Times New Roman" w:hAnsi="Times New Roman" w:cs="Times New Roman"/>
          <w:sz w:val="28"/>
          <w:szCs w:val="28"/>
        </w:rPr>
        <w:t>ГБОУ СОШ № 3 г. Новокуйбышевска</w:t>
      </w:r>
      <w:r w:rsidR="00432362">
        <w:rPr>
          <w:rFonts w:ascii="Times New Roman" w:hAnsi="Times New Roman" w:cs="Times New Roman"/>
          <w:sz w:val="28"/>
          <w:szCs w:val="28"/>
        </w:rPr>
        <w:t xml:space="preserve">, </w:t>
      </w:r>
      <w:r w:rsidR="00432362" w:rsidRPr="00432362">
        <w:rPr>
          <w:rFonts w:ascii="Times New Roman" w:hAnsi="Times New Roman" w:cs="Times New Roman"/>
          <w:sz w:val="28"/>
          <w:szCs w:val="28"/>
        </w:rPr>
        <w:t xml:space="preserve">ГБОУ СОШ № 5 </w:t>
      </w:r>
      <w:r w:rsidR="00432362" w:rsidRPr="00432362">
        <w:rPr>
          <w:rFonts w:ascii="Times New Roman" w:hAnsi="Times New Roman" w:cs="Times New Roman"/>
          <w:sz w:val="28"/>
          <w:szCs w:val="28"/>
        </w:rPr>
        <w:lastRenderedPageBreak/>
        <w:t>"ОЦ" г. Новокуйбышевска</w:t>
      </w:r>
      <w:r w:rsidR="00432362">
        <w:rPr>
          <w:rFonts w:ascii="Times New Roman" w:hAnsi="Times New Roman" w:cs="Times New Roman"/>
          <w:sz w:val="28"/>
          <w:szCs w:val="28"/>
        </w:rPr>
        <w:t xml:space="preserve">, </w:t>
      </w:r>
      <w:r w:rsidR="00432362" w:rsidRPr="00432362">
        <w:rPr>
          <w:rFonts w:ascii="Times New Roman" w:hAnsi="Times New Roman" w:cs="Times New Roman"/>
          <w:sz w:val="28"/>
          <w:szCs w:val="28"/>
        </w:rPr>
        <w:t>ГБОУ СОШ № 7 "ОЦ" г. Новокуйбышевска</w:t>
      </w:r>
      <w:r w:rsidR="00432362">
        <w:rPr>
          <w:rFonts w:ascii="Times New Roman" w:hAnsi="Times New Roman" w:cs="Times New Roman"/>
          <w:sz w:val="28"/>
          <w:szCs w:val="28"/>
        </w:rPr>
        <w:t xml:space="preserve">, </w:t>
      </w:r>
      <w:r w:rsidR="00432362" w:rsidRPr="00432362">
        <w:rPr>
          <w:rFonts w:ascii="Times New Roman" w:hAnsi="Times New Roman" w:cs="Times New Roman"/>
          <w:sz w:val="28"/>
          <w:szCs w:val="28"/>
        </w:rPr>
        <w:t>ГБОУ СОШ № 8 "ОЦ" г. Новокуйбышевска</w:t>
      </w:r>
      <w:r w:rsidR="00432362">
        <w:rPr>
          <w:rFonts w:ascii="Times New Roman" w:hAnsi="Times New Roman" w:cs="Times New Roman"/>
          <w:sz w:val="28"/>
          <w:szCs w:val="28"/>
        </w:rPr>
        <w:t>.</w:t>
      </w:r>
    </w:p>
    <w:p w:rsidR="00CB6A35" w:rsidRPr="00CB6A35" w:rsidRDefault="00CB6A35" w:rsidP="00CB6A35">
      <w:pPr>
        <w:pStyle w:val="Default"/>
        <w:spacing w:line="360" w:lineRule="auto"/>
        <w:ind w:firstLine="709"/>
        <w:jc w:val="both"/>
        <w:rPr>
          <w:sz w:val="28"/>
          <w:szCs w:val="28"/>
        </w:rPr>
      </w:pPr>
      <w:r w:rsidRPr="00CB6A35">
        <w:rPr>
          <w:sz w:val="28"/>
          <w:szCs w:val="28"/>
        </w:rPr>
        <w:t>Таким образом, считаем, что данное количество выпускников находится  в зоне риска, так как имеется вероятность не достижения 3</w:t>
      </w:r>
      <w:r w:rsidR="00432362">
        <w:rPr>
          <w:sz w:val="28"/>
          <w:szCs w:val="28"/>
        </w:rPr>
        <w:t>1</w:t>
      </w:r>
      <w:r w:rsidRPr="00CB6A35">
        <w:rPr>
          <w:sz w:val="28"/>
          <w:szCs w:val="28"/>
        </w:rPr>
        <w:t xml:space="preserve"> баллов, что может привести  к снижению доли выпускников, получивших баллы, соответствующие высокому уровню подготовки. Это следует учесть при организации работы с аналогичной категорией участников ГИА  следующего года.</w:t>
      </w:r>
    </w:p>
    <w:p w:rsidR="00CB6A35" w:rsidRPr="00635B1A" w:rsidRDefault="00CB6A35" w:rsidP="00432362">
      <w:pPr>
        <w:spacing w:before="120" w:line="360" w:lineRule="auto"/>
        <w:ind w:firstLine="708"/>
        <w:jc w:val="both"/>
        <w:rPr>
          <w:rFonts w:ascii="Times New Roman" w:hAnsi="Times New Roman" w:cs="Times New Roman"/>
          <w:sz w:val="28"/>
          <w:szCs w:val="28"/>
        </w:rPr>
      </w:pPr>
      <w:r w:rsidRPr="00635B1A">
        <w:rPr>
          <w:rFonts w:ascii="Times New Roman" w:hAnsi="Times New Roman" w:cs="Times New Roman"/>
          <w:sz w:val="28"/>
          <w:szCs w:val="28"/>
        </w:rPr>
        <w:t xml:space="preserve">Количество участников экзамена с высоким уровнем подготовки по </w:t>
      </w:r>
      <w:r w:rsidR="00432362">
        <w:rPr>
          <w:rFonts w:ascii="Times New Roman" w:hAnsi="Times New Roman" w:cs="Times New Roman"/>
          <w:sz w:val="28"/>
          <w:szCs w:val="28"/>
        </w:rPr>
        <w:t>химии</w:t>
      </w:r>
      <w:r w:rsidRPr="00635B1A">
        <w:rPr>
          <w:rFonts w:ascii="Times New Roman" w:hAnsi="Times New Roman" w:cs="Times New Roman"/>
          <w:sz w:val="28"/>
          <w:szCs w:val="28"/>
        </w:rPr>
        <w:t xml:space="preserve"> в Поволжском округе составляет </w:t>
      </w:r>
      <w:r w:rsidR="00432362">
        <w:rPr>
          <w:rFonts w:ascii="Times New Roman" w:hAnsi="Times New Roman" w:cs="Times New Roman"/>
          <w:sz w:val="28"/>
          <w:szCs w:val="28"/>
        </w:rPr>
        <w:t>37,7</w:t>
      </w:r>
      <w:r w:rsidRPr="00635B1A">
        <w:rPr>
          <w:rFonts w:ascii="Times New Roman" w:hAnsi="Times New Roman" w:cs="Times New Roman"/>
          <w:sz w:val="28"/>
          <w:szCs w:val="28"/>
        </w:rPr>
        <w:t xml:space="preserve">%, однако </w:t>
      </w:r>
      <w:r w:rsidR="00432362">
        <w:rPr>
          <w:rFonts w:ascii="Times New Roman" w:hAnsi="Times New Roman" w:cs="Times New Roman"/>
          <w:sz w:val="28"/>
          <w:szCs w:val="28"/>
        </w:rPr>
        <w:t>18</w:t>
      </w:r>
      <w:r w:rsidRPr="00635B1A">
        <w:rPr>
          <w:rFonts w:ascii="Times New Roman" w:hAnsi="Times New Roman" w:cs="Times New Roman"/>
          <w:sz w:val="28"/>
          <w:szCs w:val="28"/>
        </w:rPr>
        <w:t>,</w:t>
      </w:r>
      <w:r w:rsidR="00432362">
        <w:rPr>
          <w:rFonts w:ascii="Times New Roman" w:hAnsi="Times New Roman" w:cs="Times New Roman"/>
          <w:sz w:val="28"/>
          <w:szCs w:val="28"/>
        </w:rPr>
        <w:t>9</w:t>
      </w:r>
      <w:r w:rsidRPr="00635B1A">
        <w:rPr>
          <w:rFonts w:ascii="Times New Roman" w:hAnsi="Times New Roman" w:cs="Times New Roman"/>
          <w:sz w:val="28"/>
          <w:szCs w:val="28"/>
        </w:rPr>
        <w:t>% (</w:t>
      </w:r>
      <w:r w:rsidR="00432362">
        <w:rPr>
          <w:rFonts w:ascii="Times New Roman" w:hAnsi="Times New Roman" w:cs="Times New Roman"/>
          <w:sz w:val="28"/>
          <w:szCs w:val="28"/>
        </w:rPr>
        <w:t>30</w:t>
      </w:r>
      <w:r w:rsidRPr="00635B1A">
        <w:rPr>
          <w:rFonts w:ascii="Times New Roman" w:hAnsi="Times New Roman" w:cs="Times New Roman"/>
          <w:sz w:val="28"/>
          <w:szCs w:val="28"/>
        </w:rPr>
        <w:t xml:space="preserve"> чел.) участников, получившие </w:t>
      </w:r>
      <w:r w:rsidR="00432362">
        <w:rPr>
          <w:rFonts w:ascii="Times New Roman" w:hAnsi="Times New Roman" w:cs="Times New Roman"/>
          <w:sz w:val="28"/>
          <w:szCs w:val="28"/>
        </w:rPr>
        <w:t>29</w:t>
      </w:r>
      <w:r w:rsidRPr="00635B1A">
        <w:rPr>
          <w:rFonts w:ascii="Times New Roman" w:hAnsi="Times New Roman" w:cs="Times New Roman"/>
          <w:sz w:val="28"/>
          <w:szCs w:val="28"/>
        </w:rPr>
        <w:t>-3</w:t>
      </w:r>
      <w:r w:rsidR="00432362">
        <w:rPr>
          <w:rFonts w:ascii="Times New Roman" w:hAnsi="Times New Roman" w:cs="Times New Roman"/>
          <w:sz w:val="28"/>
          <w:szCs w:val="28"/>
        </w:rPr>
        <w:t>0</w:t>
      </w:r>
      <w:r w:rsidRPr="00635B1A">
        <w:rPr>
          <w:rFonts w:ascii="Times New Roman" w:hAnsi="Times New Roman" w:cs="Times New Roman"/>
          <w:sz w:val="28"/>
          <w:szCs w:val="28"/>
        </w:rPr>
        <w:t xml:space="preserve"> первичных балла</w:t>
      </w:r>
      <w:proofErr w:type="gramStart"/>
      <w:r w:rsidRPr="00635B1A">
        <w:rPr>
          <w:rFonts w:ascii="Times New Roman" w:hAnsi="Times New Roman" w:cs="Times New Roman"/>
          <w:sz w:val="28"/>
          <w:szCs w:val="28"/>
        </w:rPr>
        <w:t>,</w:t>
      </w:r>
      <w:r w:rsidR="00432362" w:rsidRPr="00432362">
        <w:rPr>
          <w:rFonts w:ascii="Times New Roman" w:hAnsi="Times New Roman" w:cs="Times New Roman"/>
          <w:sz w:val="28"/>
          <w:szCs w:val="28"/>
        </w:rPr>
        <w:t>Г</w:t>
      </w:r>
      <w:proofErr w:type="gramEnd"/>
      <w:r w:rsidR="00432362" w:rsidRPr="00432362">
        <w:rPr>
          <w:rFonts w:ascii="Times New Roman" w:hAnsi="Times New Roman" w:cs="Times New Roman"/>
          <w:sz w:val="28"/>
          <w:szCs w:val="28"/>
        </w:rPr>
        <w:t>БОУ СОШ "ОЦ "Южный город" пос. Придорожный</w:t>
      </w:r>
      <w:r w:rsidR="00432362">
        <w:rPr>
          <w:rFonts w:ascii="Times New Roman" w:hAnsi="Times New Roman" w:cs="Times New Roman"/>
          <w:sz w:val="28"/>
          <w:szCs w:val="28"/>
        </w:rPr>
        <w:t xml:space="preserve">, </w:t>
      </w:r>
      <w:r w:rsidR="00432362" w:rsidRPr="00432362">
        <w:rPr>
          <w:rFonts w:ascii="Times New Roman" w:hAnsi="Times New Roman" w:cs="Times New Roman"/>
          <w:sz w:val="28"/>
          <w:szCs w:val="28"/>
        </w:rPr>
        <w:t>ГБОУ СОШ "ОЦ" п.г.т. Рощинский</w:t>
      </w:r>
      <w:r w:rsidR="00432362">
        <w:rPr>
          <w:rFonts w:ascii="Times New Roman" w:hAnsi="Times New Roman" w:cs="Times New Roman"/>
          <w:sz w:val="28"/>
          <w:szCs w:val="28"/>
        </w:rPr>
        <w:t xml:space="preserve">, </w:t>
      </w:r>
      <w:r w:rsidR="00432362" w:rsidRPr="00432362">
        <w:rPr>
          <w:rFonts w:ascii="Times New Roman" w:hAnsi="Times New Roman" w:cs="Times New Roman"/>
          <w:sz w:val="28"/>
          <w:szCs w:val="28"/>
        </w:rPr>
        <w:t xml:space="preserve">ГБОУ СОШ № 1 "ОЦ" п.г.т. </w:t>
      </w:r>
      <w:proofErr w:type="spellStart"/>
      <w:r w:rsidR="00432362" w:rsidRPr="00432362">
        <w:rPr>
          <w:rFonts w:ascii="Times New Roman" w:hAnsi="Times New Roman" w:cs="Times New Roman"/>
          <w:sz w:val="28"/>
          <w:szCs w:val="28"/>
        </w:rPr>
        <w:t>Стройкерамика</w:t>
      </w:r>
      <w:proofErr w:type="spellEnd"/>
      <w:r w:rsidR="00432362">
        <w:rPr>
          <w:rFonts w:ascii="Times New Roman" w:hAnsi="Times New Roman" w:cs="Times New Roman"/>
          <w:sz w:val="28"/>
          <w:szCs w:val="28"/>
        </w:rPr>
        <w:t xml:space="preserve">, </w:t>
      </w:r>
      <w:r w:rsidR="00432362" w:rsidRPr="00432362">
        <w:rPr>
          <w:rFonts w:ascii="Times New Roman" w:hAnsi="Times New Roman" w:cs="Times New Roman"/>
          <w:sz w:val="28"/>
          <w:szCs w:val="28"/>
        </w:rPr>
        <w:t xml:space="preserve">ГБОУ СОШ № 3 п.г.т. </w:t>
      </w:r>
      <w:proofErr w:type="spellStart"/>
      <w:r w:rsidR="00432362" w:rsidRPr="00432362">
        <w:rPr>
          <w:rFonts w:ascii="Times New Roman" w:hAnsi="Times New Roman" w:cs="Times New Roman"/>
          <w:sz w:val="28"/>
          <w:szCs w:val="28"/>
        </w:rPr>
        <w:t>Смышляевка</w:t>
      </w:r>
      <w:proofErr w:type="spellEnd"/>
      <w:r w:rsidR="00432362">
        <w:rPr>
          <w:rFonts w:ascii="Times New Roman" w:hAnsi="Times New Roman" w:cs="Times New Roman"/>
          <w:sz w:val="28"/>
          <w:szCs w:val="28"/>
        </w:rPr>
        <w:t xml:space="preserve">, </w:t>
      </w:r>
      <w:r w:rsidR="00432362" w:rsidRPr="00432362">
        <w:rPr>
          <w:rFonts w:ascii="Times New Roman" w:hAnsi="Times New Roman" w:cs="Times New Roman"/>
          <w:sz w:val="28"/>
          <w:szCs w:val="28"/>
        </w:rPr>
        <w:t xml:space="preserve">ГБОУ СОШ </w:t>
      </w:r>
      <w:proofErr w:type="spellStart"/>
      <w:r w:rsidR="00432362" w:rsidRPr="00432362">
        <w:rPr>
          <w:rFonts w:ascii="Times New Roman" w:hAnsi="Times New Roman" w:cs="Times New Roman"/>
          <w:sz w:val="28"/>
          <w:szCs w:val="28"/>
        </w:rPr>
        <w:t>поc</w:t>
      </w:r>
      <w:proofErr w:type="spellEnd"/>
      <w:r w:rsidR="00432362" w:rsidRPr="00432362">
        <w:rPr>
          <w:rFonts w:ascii="Times New Roman" w:hAnsi="Times New Roman" w:cs="Times New Roman"/>
          <w:sz w:val="28"/>
          <w:szCs w:val="28"/>
        </w:rPr>
        <w:t xml:space="preserve">. </w:t>
      </w:r>
      <w:proofErr w:type="spellStart"/>
      <w:r w:rsidR="00432362" w:rsidRPr="00432362">
        <w:rPr>
          <w:rFonts w:ascii="Times New Roman" w:hAnsi="Times New Roman" w:cs="Times New Roman"/>
          <w:sz w:val="28"/>
          <w:szCs w:val="28"/>
        </w:rPr>
        <w:t>Черновский</w:t>
      </w:r>
      <w:proofErr w:type="gramStart"/>
      <w:r w:rsidR="00432362">
        <w:rPr>
          <w:rFonts w:ascii="Times New Roman" w:hAnsi="Times New Roman" w:cs="Times New Roman"/>
          <w:sz w:val="28"/>
          <w:szCs w:val="28"/>
        </w:rPr>
        <w:t>,</w:t>
      </w:r>
      <w:r w:rsidR="00432362" w:rsidRPr="00432362">
        <w:rPr>
          <w:rFonts w:ascii="Times New Roman" w:hAnsi="Times New Roman" w:cs="Times New Roman"/>
          <w:sz w:val="28"/>
          <w:szCs w:val="28"/>
        </w:rPr>
        <w:t>Г</w:t>
      </w:r>
      <w:proofErr w:type="gramEnd"/>
      <w:r w:rsidR="00432362" w:rsidRPr="00432362">
        <w:rPr>
          <w:rFonts w:ascii="Times New Roman" w:hAnsi="Times New Roman" w:cs="Times New Roman"/>
          <w:sz w:val="28"/>
          <w:szCs w:val="28"/>
        </w:rPr>
        <w:t>БОУ</w:t>
      </w:r>
      <w:proofErr w:type="spellEnd"/>
      <w:r w:rsidR="00432362" w:rsidRPr="00432362">
        <w:rPr>
          <w:rFonts w:ascii="Times New Roman" w:hAnsi="Times New Roman" w:cs="Times New Roman"/>
          <w:sz w:val="28"/>
          <w:szCs w:val="28"/>
        </w:rPr>
        <w:t xml:space="preserve"> СОШ с. Курумоч</w:t>
      </w:r>
      <w:r w:rsidR="00432362">
        <w:rPr>
          <w:rFonts w:ascii="Times New Roman" w:hAnsi="Times New Roman" w:cs="Times New Roman"/>
          <w:sz w:val="28"/>
          <w:szCs w:val="28"/>
        </w:rPr>
        <w:t xml:space="preserve">, </w:t>
      </w:r>
      <w:r w:rsidR="00432362" w:rsidRPr="00432362">
        <w:rPr>
          <w:rFonts w:ascii="Times New Roman" w:hAnsi="Times New Roman" w:cs="Times New Roman"/>
          <w:sz w:val="28"/>
          <w:szCs w:val="28"/>
        </w:rPr>
        <w:t>ГБОУ СОШ с. Рождествено</w:t>
      </w:r>
      <w:r w:rsidR="00432362">
        <w:rPr>
          <w:rFonts w:ascii="Times New Roman" w:hAnsi="Times New Roman" w:cs="Times New Roman"/>
          <w:sz w:val="28"/>
          <w:szCs w:val="28"/>
        </w:rPr>
        <w:t xml:space="preserve">, </w:t>
      </w:r>
      <w:r w:rsidR="00432362" w:rsidRPr="00432362">
        <w:rPr>
          <w:rFonts w:ascii="Times New Roman" w:hAnsi="Times New Roman" w:cs="Times New Roman"/>
          <w:sz w:val="28"/>
          <w:szCs w:val="28"/>
        </w:rPr>
        <w:t>ГБОУ ООШ № 18 г. Новокуйбышевска</w:t>
      </w:r>
      <w:r w:rsidR="00432362">
        <w:rPr>
          <w:rFonts w:ascii="Times New Roman" w:hAnsi="Times New Roman" w:cs="Times New Roman"/>
          <w:sz w:val="28"/>
          <w:szCs w:val="28"/>
        </w:rPr>
        <w:t xml:space="preserve">, </w:t>
      </w:r>
      <w:r w:rsidR="00432362" w:rsidRPr="00432362">
        <w:rPr>
          <w:rFonts w:ascii="Times New Roman" w:hAnsi="Times New Roman" w:cs="Times New Roman"/>
          <w:sz w:val="28"/>
          <w:szCs w:val="28"/>
        </w:rPr>
        <w:t>ГБОУ ООШ № 21 г. Новокуйбышевска</w:t>
      </w:r>
      <w:r w:rsidR="00432362">
        <w:rPr>
          <w:rFonts w:ascii="Times New Roman" w:hAnsi="Times New Roman" w:cs="Times New Roman"/>
          <w:sz w:val="28"/>
          <w:szCs w:val="28"/>
        </w:rPr>
        <w:t xml:space="preserve">, </w:t>
      </w:r>
      <w:r w:rsidR="00432362" w:rsidRPr="00432362">
        <w:rPr>
          <w:rFonts w:ascii="Times New Roman" w:hAnsi="Times New Roman" w:cs="Times New Roman"/>
          <w:sz w:val="28"/>
          <w:szCs w:val="28"/>
        </w:rPr>
        <w:t>ГБОУ ООШ № 6 г. Новокуйбышевска</w:t>
      </w:r>
      <w:r w:rsidR="00432362">
        <w:rPr>
          <w:rFonts w:ascii="Times New Roman" w:hAnsi="Times New Roman" w:cs="Times New Roman"/>
          <w:sz w:val="28"/>
          <w:szCs w:val="28"/>
        </w:rPr>
        <w:t xml:space="preserve">, </w:t>
      </w:r>
      <w:r w:rsidR="00432362" w:rsidRPr="00432362">
        <w:rPr>
          <w:rFonts w:ascii="Times New Roman" w:hAnsi="Times New Roman" w:cs="Times New Roman"/>
          <w:sz w:val="28"/>
          <w:szCs w:val="28"/>
        </w:rPr>
        <w:t>ГБОУ СОШ № 7 "ОЦ" г. Новокуйбышевска</w:t>
      </w:r>
      <w:r w:rsidR="00432362">
        <w:rPr>
          <w:rFonts w:ascii="Times New Roman" w:hAnsi="Times New Roman" w:cs="Times New Roman"/>
          <w:sz w:val="28"/>
          <w:szCs w:val="28"/>
        </w:rPr>
        <w:t xml:space="preserve">, </w:t>
      </w:r>
      <w:r w:rsidR="00432362" w:rsidRPr="00432362">
        <w:rPr>
          <w:rFonts w:ascii="Times New Roman" w:hAnsi="Times New Roman" w:cs="Times New Roman"/>
          <w:sz w:val="28"/>
          <w:szCs w:val="28"/>
        </w:rPr>
        <w:t>ГБОУ СОШ № 8 "ОЦ" г. Новокуйбышевска</w:t>
      </w:r>
      <w:r w:rsidR="00D352E5">
        <w:rPr>
          <w:rFonts w:ascii="Times New Roman" w:hAnsi="Times New Roman" w:cs="Times New Roman"/>
          <w:sz w:val="28"/>
          <w:szCs w:val="28"/>
        </w:rPr>
        <w:t>,</w:t>
      </w:r>
      <w:r w:rsidRPr="00635B1A">
        <w:rPr>
          <w:rFonts w:ascii="Times New Roman" w:hAnsi="Times New Roman" w:cs="Times New Roman"/>
          <w:sz w:val="28"/>
          <w:szCs w:val="28"/>
        </w:rPr>
        <w:t xml:space="preserve"> не смогли набрать 1-2 балла для </w:t>
      </w:r>
      <w:r w:rsidR="00D352E5">
        <w:rPr>
          <w:rFonts w:ascii="Times New Roman" w:hAnsi="Times New Roman" w:cs="Times New Roman"/>
          <w:sz w:val="28"/>
          <w:szCs w:val="28"/>
        </w:rPr>
        <w:t xml:space="preserve">преодоления границы отметки «5». </w:t>
      </w:r>
    </w:p>
    <w:p w:rsidR="00CB6A35" w:rsidRPr="00CB6A35" w:rsidRDefault="00CB6A35" w:rsidP="00CB6A35">
      <w:pPr>
        <w:pStyle w:val="Default"/>
        <w:spacing w:line="360" w:lineRule="auto"/>
        <w:ind w:firstLine="709"/>
        <w:jc w:val="both"/>
        <w:rPr>
          <w:sz w:val="28"/>
          <w:szCs w:val="28"/>
        </w:rPr>
      </w:pPr>
      <w:r w:rsidRPr="00CB6A35">
        <w:rPr>
          <w:sz w:val="28"/>
          <w:szCs w:val="28"/>
        </w:rPr>
        <w:t>Таким образом, потенциально доля  участников, показывающих высокие результаты, в округе может быть выше. Это следует учесть при организации работы с данной категорией участников следующего года.</w:t>
      </w:r>
    </w:p>
    <w:p w:rsidR="001559BC" w:rsidRDefault="001559BC" w:rsidP="00F57470">
      <w:pPr>
        <w:jc w:val="center"/>
        <w:rPr>
          <w:rFonts w:ascii="Times New Roman" w:hAnsi="Times New Roman" w:cs="Times New Roman"/>
          <w:b/>
          <w:bCs/>
          <w:sz w:val="32"/>
          <w:szCs w:val="32"/>
        </w:rPr>
      </w:pPr>
    </w:p>
    <w:p w:rsidR="00F57470" w:rsidRPr="004920E2" w:rsidRDefault="00C16C53" w:rsidP="00F57470">
      <w:pPr>
        <w:jc w:val="center"/>
        <w:rPr>
          <w:rFonts w:ascii="Times New Roman" w:hAnsi="Times New Roman" w:cs="Times New Roman"/>
          <w:b/>
          <w:sz w:val="28"/>
          <w:szCs w:val="28"/>
        </w:rPr>
      </w:pPr>
      <w:r w:rsidRPr="00C16C53">
        <w:rPr>
          <w:rFonts w:ascii="Times New Roman" w:hAnsi="Times New Roman" w:cs="Times New Roman"/>
          <w:b/>
          <w:bCs/>
          <w:sz w:val="32"/>
          <w:szCs w:val="32"/>
        </w:rPr>
        <w:t>Анализ результатов выполнения отдельных заданий или групп заданий по предмету</w:t>
      </w:r>
    </w:p>
    <w:p w:rsidR="00EB54BD" w:rsidRDefault="00FD3640">
      <w:p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Краткая характеристика работы.</w:t>
      </w:r>
    </w:p>
    <w:p w:rsidR="002202D1" w:rsidRPr="000E466E" w:rsidRDefault="00A82EB9" w:rsidP="002202D1">
      <w:pPr>
        <w:pStyle w:val="a8"/>
        <w:spacing w:before="240" w:line="360" w:lineRule="auto"/>
        <w:ind w:left="0" w:firstLine="709"/>
        <w:jc w:val="both"/>
        <w:rPr>
          <w:sz w:val="28"/>
          <w:szCs w:val="28"/>
        </w:rPr>
      </w:pPr>
      <w:r w:rsidRPr="00635B1A">
        <w:rPr>
          <w:sz w:val="28"/>
        </w:rPr>
        <w:t xml:space="preserve">КИМ 2023 года в сравнении </w:t>
      </w:r>
      <w:proofErr w:type="gramStart"/>
      <w:r w:rsidRPr="00635B1A">
        <w:rPr>
          <w:sz w:val="28"/>
        </w:rPr>
        <w:t>с</w:t>
      </w:r>
      <w:proofErr w:type="gramEnd"/>
      <w:r w:rsidRPr="00635B1A">
        <w:rPr>
          <w:sz w:val="28"/>
        </w:rPr>
        <w:t xml:space="preserve"> </w:t>
      </w:r>
      <w:proofErr w:type="gramStart"/>
      <w:r w:rsidRPr="00635B1A">
        <w:rPr>
          <w:sz w:val="28"/>
        </w:rPr>
        <w:t>КИМ</w:t>
      </w:r>
      <w:proofErr w:type="gramEnd"/>
      <w:r w:rsidRPr="00635B1A">
        <w:rPr>
          <w:sz w:val="28"/>
        </w:rPr>
        <w:t xml:space="preserve"> 2022 года  изменений не содержит. </w:t>
      </w:r>
      <w:r w:rsidR="002202D1" w:rsidRPr="000E466E">
        <w:rPr>
          <w:sz w:val="28"/>
          <w:szCs w:val="28"/>
        </w:rPr>
        <w:t xml:space="preserve">Существенным изменением в </w:t>
      </w:r>
      <w:proofErr w:type="spellStart"/>
      <w:r w:rsidR="002202D1" w:rsidRPr="000E466E">
        <w:rPr>
          <w:sz w:val="28"/>
          <w:szCs w:val="28"/>
        </w:rPr>
        <w:t>КИМах</w:t>
      </w:r>
      <w:proofErr w:type="spellEnd"/>
      <w:r w:rsidR="002202D1" w:rsidRPr="000E466E">
        <w:rPr>
          <w:sz w:val="28"/>
          <w:szCs w:val="28"/>
        </w:rPr>
        <w:t xml:space="preserve"> ОГЭ</w:t>
      </w:r>
      <w:r w:rsidR="002202D1">
        <w:rPr>
          <w:sz w:val="28"/>
          <w:szCs w:val="28"/>
        </w:rPr>
        <w:t xml:space="preserve"> 202</w:t>
      </w:r>
      <w:r w:rsidR="007B3720">
        <w:rPr>
          <w:sz w:val="28"/>
          <w:szCs w:val="28"/>
        </w:rPr>
        <w:t>3</w:t>
      </w:r>
      <w:r w:rsidR="002202D1">
        <w:rPr>
          <w:sz w:val="28"/>
          <w:szCs w:val="28"/>
        </w:rPr>
        <w:t xml:space="preserve"> года</w:t>
      </w:r>
      <w:r w:rsidR="002202D1" w:rsidRPr="000E466E">
        <w:rPr>
          <w:sz w:val="28"/>
          <w:szCs w:val="28"/>
        </w:rPr>
        <w:t xml:space="preserve"> по химии является то, что в первой части изменилось количество ответов. Если в ОГЭ прошлых лет </w:t>
      </w:r>
      <w:r w:rsidR="002202D1" w:rsidRPr="000E466E">
        <w:rPr>
          <w:sz w:val="28"/>
          <w:szCs w:val="28"/>
        </w:rPr>
        <w:lastRenderedPageBreak/>
        <w:t>в 7 заданиях необходимо</w:t>
      </w:r>
      <w:r w:rsidR="002202D1">
        <w:rPr>
          <w:sz w:val="28"/>
          <w:szCs w:val="28"/>
        </w:rPr>
        <w:t xml:space="preserve"> было</w:t>
      </w:r>
      <w:r w:rsidR="002202D1" w:rsidRPr="000E466E">
        <w:rPr>
          <w:sz w:val="28"/>
          <w:szCs w:val="28"/>
        </w:rPr>
        <w:t xml:space="preserve"> найти один ответ на поставленный вопрос, то теперь это два ответа</w:t>
      </w:r>
      <w:r w:rsidR="002202D1">
        <w:rPr>
          <w:sz w:val="28"/>
          <w:szCs w:val="28"/>
        </w:rPr>
        <w:t>,</w:t>
      </w:r>
      <w:r w:rsidR="002202D1" w:rsidRPr="000E466E">
        <w:rPr>
          <w:sz w:val="28"/>
          <w:szCs w:val="28"/>
        </w:rPr>
        <w:t xml:space="preserve"> и если только один из указанных ответов правильный, то балл за данное задание ученик не по</w:t>
      </w:r>
      <w:r w:rsidR="002202D1">
        <w:rPr>
          <w:sz w:val="28"/>
          <w:szCs w:val="28"/>
        </w:rPr>
        <w:t xml:space="preserve">лучает. Таких заданий девять. </w:t>
      </w:r>
      <w:r w:rsidR="002202D1" w:rsidRPr="000E466E">
        <w:rPr>
          <w:sz w:val="28"/>
          <w:szCs w:val="28"/>
        </w:rPr>
        <w:t xml:space="preserve">Увеличилось количество заданий, где число ответов три, таких заданий было пять, стало семь. В задании номер 16 по теме: </w:t>
      </w:r>
      <w:r w:rsidR="002202D1">
        <w:rPr>
          <w:sz w:val="28"/>
          <w:szCs w:val="28"/>
        </w:rPr>
        <w:t>«</w:t>
      </w:r>
      <w:r w:rsidR="002202D1" w:rsidRPr="000E466E">
        <w:rPr>
          <w:sz w:val="28"/>
          <w:szCs w:val="28"/>
        </w:rPr>
        <w:t>Правила безопасной работы в школьной лаборатории. Лабораторная посуда и оборудование. Разделение смесей и очистка веществ. Приготовление растворов Проблемы безопасного использования веществ и химическ</w:t>
      </w:r>
      <w:r w:rsidR="002202D1">
        <w:rPr>
          <w:sz w:val="28"/>
          <w:szCs w:val="28"/>
        </w:rPr>
        <w:t>их реакций в повседневной жизни»</w:t>
      </w:r>
      <w:r w:rsidR="002202D1" w:rsidRPr="000E466E">
        <w:rPr>
          <w:sz w:val="28"/>
          <w:szCs w:val="28"/>
        </w:rPr>
        <w:t xml:space="preserve"> количество ответов не указано, в зависимости от варианта их может быть 1-3, и как видно по статистике</w:t>
      </w:r>
      <w:r w:rsidR="002202D1">
        <w:rPr>
          <w:sz w:val="28"/>
          <w:szCs w:val="28"/>
        </w:rPr>
        <w:t>,</w:t>
      </w:r>
      <w:r w:rsidR="002202D1" w:rsidRPr="000E466E">
        <w:rPr>
          <w:sz w:val="28"/>
          <w:szCs w:val="28"/>
        </w:rPr>
        <w:t xml:space="preserve"> это задание имеет самый низкий процент выполнения.</w:t>
      </w:r>
    </w:p>
    <w:p w:rsidR="002202D1" w:rsidRPr="000E466E" w:rsidRDefault="002202D1" w:rsidP="002202D1">
      <w:pPr>
        <w:pStyle w:val="a8"/>
        <w:spacing w:line="360" w:lineRule="auto"/>
        <w:ind w:left="0" w:firstLine="709"/>
        <w:jc w:val="both"/>
        <w:rPr>
          <w:sz w:val="28"/>
          <w:szCs w:val="28"/>
        </w:rPr>
      </w:pPr>
      <w:r w:rsidRPr="000E466E">
        <w:rPr>
          <w:sz w:val="28"/>
          <w:szCs w:val="28"/>
        </w:rPr>
        <w:t>Изменения</w:t>
      </w:r>
      <w:r>
        <w:rPr>
          <w:sz w:val="28"/>
          <w:szCs w:val="28"/>
        </w:rPr>
        <w:t xml:space="preserve"> в 2022 году</w:t>
      </w:r>
      <w:r w:rsidRPr="000E466E">
        <w:rPr>
          <w:sz w:val="28"/>
          <w:szCs w:val="28"/>
        </w:rPr>
        <w:t xml:space="preserve"> произошли и в расчетных задачах в первой части. Раньше это была только задача на вычисление массовой доли элемента в соединении, теперь добавилась расчетная задача по теме</w:t>
      </w:r>
      <w:proofErr w:type="gramStart"/>
      <w:r>
        <w:rPr>
          <w:sz w:val="28"/>
          <w:szCs w:val="28"/>
        </w:rPr>
        <w:t>:«</w:t>
      </w:r>
      <w:proofErr w:type="gramEnd"/>
      <w:r w:rsidRPr="000E466E">
        <w:rPr>
          <w:sz w:val="28"/>
          <w:szCs w:val="28"/>
        </w:rPr>
        <w:t>Химическое загрязнение окружающей среды и его последствия. Человек в мире веществ, материалов и химических реакций</w:t>
      </w:r>
      <w:r>
        <w:rPr>
          <w:sz w:val="28"/>
          <w:szCs w:val="28"/>
        </w:rPr>
        <w:t>».</w:t>
      </w:r>
      <w:r w:rsidRPr="000E466E">
        <w:rPr>
          <w:sz w:val="28"/>
          <w:szCs w:val="28"/>
        </w:rPr>
        <w:t xml:space="preserve"> Это еще одна рас</w:t>
      </w:r>
      <w:r>
        <w:rPr>
          <w:sz w:val="28"/>
          <w:szCs w:val="28"/>
        </w:rPr>
        <w:t>ч</w:t>
      </w:r>
      <w:r w:rsidRPr="000E466E">
        <w:rPr>
          <w:sz w:val="28"/>
          <w:szCs w:val="28"/>
        </w:rPr>
        <w:t>ётная задача, в которой используется величина массовой доли, высчитанная в предыдущ</w:t>
      </w:r>
      <w:r>
        <w:rPr>
          <w:sz w:val="28"/>
          <w:szCs w:val="28"/>
        </w:rPr>
        <w:t>е</w:t>
      </w:r>
      <w:r w:rsidRPr="000E466E">
        <w:rPr>
          <w:sz w:val="28"/>
          <w:szCs w:val="28"/>
        </w:rPr>
        <w:t>й задач</w:t>
      </w:r>
      <w:r>
        <w:rPr>
          <w:sz w:val="28"/>
          <w:szCs w:val="28"/>
        </w:rPr>
        <w:t>е</w:t>
      </w:r>
      <w:r w:rsidRPr="000E466E">
        <w:rPr>
          <w:sz w:val="28"/>
          <w:szCs w:val="28"/>
        </w:rPr>
        <w:t>.</w:t>
      </w:r>
    </w:p>
    <w:p w:rsidR="002202D1" w:rsidRDefault="002202D1" w:rsidP="002202D1">
      <w:pPr>
        <w:pStyle w:val="a8"/>
        <w:spacing w:line="360" w:lineRule="auto"/>
        <w:ind w:left="0" w:firstLine="709"/>
        <w:jc w:val="both"/>
        <w:rPr>
          <w:sz w:val="28"/>
          <w:szCs w:val="28"/>
        </w:rPr>
      </w:pPr>
      <w:r w:rsidRPr="000E466E">
        <w:rPr>
          <w:sz w:val="28"/>
          <w:szCs w:val="28"/>
        </w:rPr>
        <w:t xml:space="preserve">Задания КИМ ОГЭ </w:t>
      </w:r>
      <w:r>
        <w:rPr>
          <w:sz w:val="28"/>
          <w:szCs w:val="28"/>
        </w:rPr>
        <w:t xml:space="preserve">2022 года </w:t>
      </w:r>
      <w:r w:rsidRPr="000E466E">
        <w:rPr>
          <w:sz w:val="28"/>
          <w:szCs w:val="28"/>
        </w:rPr>
        <w:t>по количеству заданий не изменились, но существенно возросла сложность выполнения тестовой части</w:t>
      </w:r>
      <w:r>
        <w:rPr>
          <w:sz w:val="28"/>
          <w:szCs w:val="28"/>
        </w:rPr>
        <w:t>.</w:t>
      </w:r>
    </w:p>
    <w:p w:rsidR="00C16C53" w:rsidRDefault="00C16C53" w:rsidP="002202D1">
      <w:pPr>
        <w:shd w:val="clear" w:color="auto" w:fill="FFFFFF" w:themeFill="background1"/>
        <w:spacing w:line="360" w:lineRule="auto"/>
        <w:ind w:firstLine="709"/>
        <w:jc w:val="both"/>
        <w:rPr>
          <w:rFonts w:ascii="Times New Roman" w:hAnsi="Times New Roman" w:cs="Times New Roman"/>
          <w:b/>
          <w:sz w:val="28"/>
          <w:szCs w:val="28"/>
        </w:rPr>
      </w:pPr>
      <w:r w:rsidRPr="004920E2">
        <w:rPr>
          <w:rFonts w:ascii="Times New Roman" w:hAnsi="Times New Roman" w:cs="Times New Roman"/>
          <w:b/>
          <w:sz w:val="28"/>
          <w:szCs w:val="28"/>
        </w:rPr>
        <w:t xml:space="preserve">Статистический анализ выполняемости заданий и групп заданий </w:t>
      </w:r>
      <w:r>
        <w:rPr>
          <w:rFonts w:ascii="Times New Roman" w:hAnsi="Times New Roman" w:cs="Times New Roman"/>
          <w:b/>
          <w:sz w:val="28"/>
          <w:szCs w:val="28"/>
        </w:rPr>
        <w:br/>
      </w:r>
      <w:r w:rsidRPr="004920E2">
        <w:rPr>
          <w:rFonts w:ascii="Times New Roman" w:hAnsi="Times New Roman" w:cs="Times New Roman"/>
          <w:b/>
          <w:sz w:val="28"/>
          <w:szCs w:val="28"/>
        </w:rPr>
        <w:t>КИМ ОГЭ в 20</w:t>
      </w:r>
      <w:r>
        <w:rPr>
          <w:rFonts w:ascii="Times New Roman" w:hAnsi="Times New Roman" w:cs="Times New Roman"/>
          <w:b/>
          <w:sz w:val="28"/>
          <w:szCs w:val="28"/>
        </w:rPr>
        <w:t>2</w:t>
      </w:r>
      <w:r w:rsidR="00A82EB9">
        <w:rPr>
          <w:rFonts w:ascii="Times New Roman" w:hAnsi="Times New Roman" w:cs="Times New Roman"/>
          <w:b/>
          <w:sz w:val="28"/>
          <w:szCs w:val="28"/>
        </w:rPr>
        <w:t>3</w:t>
      </w:r>
      <w:r w:rsidRPr="004920E2">
        <w:rPr>
          <w:rFonts w:ascii="Times New Roman" w:hAnsi="Times New Roman" w:cs="Times New Roman"/>
          <w:b/>
          <w:sz w:val="28"/>
          <w:szCs w:val="28"/>
        </w:rPr>
        <w:t xml:space="preserve"> году</w:t>
      </w:r>
    </w:p>
    <w:tbl>
      <w:tblPr>
        <w:tblW w:w="9995" w:type="dxa"/>
        <w:tblInd w:w="108" w:type="dxa"/>
        <w:tblLayout w:type="fixed"/>
        <w:tblLook w:val="0000" w:firstRow="0" w:lastRow="0" w:firstColumn="0" w:lastColumn="0" w:noHBand="0" w:noVBand="0"/>
      </w:tblPr>
      <w:tblGrid>
        <w:gridCol w:w="938"/>
        <w:gridCol w:w="3315"/>
        <w:gridCol w:w="1133"/>
        <w:gridCol w:w="1481"/>
        <w:gridCol w:w="782"/>
        <w:gridCol w:w="782"/>
        <w:gridCol w:w="782"/>
        <w:gridCol w:w="782"/>
      </w:tblGrid>
      <w:tr w:rsidR="002202D1" w:rsidRPr="002202D1" w:rsidTr="002608E1">
        <w:trPr>
          <w:cantSplit/>
          <w:trHeight w:val="649"/>
          <w:tblHeader/>
        </w:trPr>
        <w:tc>
          <w:tcPr>
            <w:tcW w:w="938" w:type="dxa"/>
            <w:vMerge w:val="restart"/>
            <w:tcBorders>
              <w:top w:val="single" w:sz="8" w:space="0" w:color="000000"/>
              <w:left w:val="single" w:sz="8" w:space="0" w:color="000000"/>
              <w:right w:val="single" w:sz="8" w:space="0" w:color="000000"/>
            </w:tcBorders>
            <w:shd w:val="clear" w:color="auto" w:fill="auto"/>
            <w:vAlign w:val="center"/>
          </w:tcPr>
          <w:p w:rsidR="002202D1" w:rsidRPr="002202D1" w:rsidRDefault="002202D1" w:rsidP="002202D1">
            <w:pPr>
              <w:spacing w:after="0" w:line="240" w:lineRule="auto"/>
              <w:jc w:val="center"/>
              <w:rPr>
                <w:rFonts w:ascii="Times New Roman" w:hAnsi="Times New Roman" w:cs="Times New Roman"/>
                <w:b/>
                <w:sz w:val="18"/>
                <w:szCs w:val="18"/>
              </w:rPr>
            </w:pPr>
            <w:r w:rsidRPr="002202D1">
              <w:rPr>
                <w:rFonts w:ascii="Times New Roman" w:hAnsi="Times New Roman" w:cs="Times New Roman"/>
                <w:b/>
                <w:bCs/>
                <w:sz w:val="18"/>
                <w:szCs w:val="18"/>
              </w:rPr>
              <w:t>Номер</w:t>
            </w:r>
          </w:p>
          <w:p w:rsidR="002202D1" w:rsidRPr="002202D1" w:rsidRDefault="002202D1" w:rsidP="002202D1">
            <w:pPr>
              <w:spacing w:after="0" w:line="240" w:lineRule="auto"/>
              <w:jc w:val="center"/>
              <w:rPr>
                <w:rFonts w:ascii="Times New Roman" w:hAnsi="Times New Roman" w:cs="Times New Roman"/>
                <w:b/>
                <w:sz w:val="18"/>
                <w:szCs w:val="18"/>
              </w:rPr>
            </w:pPr>
            <w:r w:rsidRPr="002202D1">
              <w:rPr>
                <w:rFonts w:ascii="Times New Roman" w:hAnsi="Times New Roman" w:cs="Times New Roman"/>
                <w:b/>
                <w:bCs/>
                <w:sz w:val="18"/>
                <w:szCs w:val="18"/>
              </w:rPr>
              <w:t xml:space="preserve">задания </w:t>
            </w:r>
            <w:r w:rsidRPr="002202D1">
              <w:rPr>
                <w:rFonts w:ascii="Times New Roman" w:hAnsi="Times New Roman" w:cs="Times New Roman"/>
                <w:b/>
                <w:bCs/>
                <w:sz w:val="18"/>
                <w:szCs w:val="18"/>
              </w:rPr>
              <w:br/>
            </w:r>
            <w:proofErr w:type="gramStart"/>
            <w:r w:rsidRPr="002202D1">
              <w:rPr>
                <w:rFonts w:ascii="Times New Roman" w:hAnsi="Times New Roman" w:cs="Times New Roman"/>
                <w:b/>
                <w:bCs/>
                <w:sz w:val="18"/>
                <w:szCs w:val="18"/>
              </w:rPr>
              <w:t>в</w:t>
            </w:r>
            <w:proofErr w:type="gramEnd"/>
            <w:r w:rsidRPr="002202D1">
              <w:rPr>
                <w:rFonts w:ascii="Times New Roman" w:hAnsi="Times New Roman" w:cs="Times New Roman"/>
                <w:b/>
                <w:bCs/>
                <w:sz w:val="18"/>
                <w:szCs w:val="18"/>
              </w:rPr>
              <w:t xml:space="preserve"> КИМ</w:t>
            </w:r>
          </w:p>
        </w:tc>
        <w:tc>
          <w:tcPr>
            <w:tcW w:w="3315" w:type="dxa"/>
            <w:vMerge w:val="restart"/>
            <w:tcBorders>
              <w:top w:val="single" w:sz="8" w:space="0" w:color="000000"/>
              <w:left w:val="single" w:sz="8" w:space="0" w:color="000000"/>
              <w:right w:val="single" w:sz="8" w:space="0" w:color="000000"/>
            </w:tcBorders>
            <w:shd w:val="clear" w:color="auto" w:fill="auto"/>
            <w:vAlign w:val="center"/>
          </w:tcPr>
          <w:p w:rsidR="002202D1" w:rsidRPr="002202D1" w:rsidRDefault="002202D1" w:rsidP="002202D1">
            <w:pPr>
              <w:spacing w:after="0" w:line="240" w:lineRule="auto"/>
              <w:jc w:val="center"/>
              <w:rPr>
                <w:rFonts w:ascii="Times New Roman" w:hAnsi="Times New Roman" w:cs="Times New Roman"/>
                <w:b/>
                <w:sz w:val="18"/>
                <w:szCs w:val="18"/>
              </w:rPr>
            </w:pPr>
            <w:r w:rsidRPr="002202D1">
              <w:rPr>
                <w:rFonts w:ascii="Times New Roman" w:hAnsi="Times New Roman" w:cs="Times New Roman"/>
                <w:b/>
                <w:bCs/>
                <w:sz w:val="18"/>
                <w:szCs w:val="18"/>
              </w:rPr>
              <w:t>Проверяемые элементы содержания / умения</w:t>
            </w:r>
          </w:p>
        </w:tc>
        <w:tc>
          <w:tcPr>
            <w:tcW w:w="1133" w:type="dxa"/>
            <w:vMerge w:val="restart"/>
            <w:tcBorders>
              <w:top w:val="single" w:sz="8" w:space="0" w:color="000000"/>
              <w:left w:val="single" w:sz="8" w:space="0" w:color="000000"/>
              <w:right w:val="single" w:sz="8" w:space="0" w:color="000000"/>
            </w:tcBorders>
            <w:shd w:val="clear" w:color="auto" w:fill="auto"/>
            <w:vAlign w:val="center"/>
          </w:tcPr>
          <w:p w:rsidR="002202D1" w:rsidRPr="002202D1" w:rsidRDefault="002202D1" w:rsidP="002202D1">
            <w:pPr>
              <w:spacing w:after="0" w:line="240" w:lineRule="auto"/>
              <w:jc w:val="center"/>
              <w:rPr>
                <w:rFonts w:ascii="Times New Roman" w:hAnsi="Times New Roman" w:cs="Times New Roman"/>
                <w:b/>
                <w:sz w:val="18"/>
                <w:szCs w:val="18"/>
              </w:rPr>
            </w:pPr>
            <w:r w:rsidRPr="002202D1">
              <w:rPr>
                <w:rFonts w:ascii="Times New Roman" w:hAnsi="Times New Roman" w:cs="Times New Roman"/>
                <w:b/>
                <w:bCs/>
                <w:sz w:val="18"/>
                <w:szCs w:val="18"/>
              </w:rPr>
              <w:t>Уровень сложности задания</w:t>
            </w:r>
          </w:p>
        </w:tc>
        <w:tc>
          <w:tcPr>
            <w:tcW w:w="1481" w:type="dxa"/>
            <w:vMerge w:val="restart"/>
            <w:tcBorders>
              <w:top w:val="single" w:sz="8" w:space="0" w:color="000000"/>
              <w:left w:val="single" w:sz="8" w:space="0" w:color="000000"/>
              <w:right w:val="single" w:sz="4" w:space="0" w:color="auto"/>
            </w:tcBorders>
            <w:vAlign w:val="center"/>
          </w:tcPr>
          <w:p w:rsidR="002202D1" w:rsidRPr="002202D1" w:rsidRDefault="002202D1" w:rsidP="002202D1">
            <w:pPr>
              <w:spacing w:after="0" w:line="240" w:lineRule="auto"/>
              <w:jc w:val="center"/>
              <w:rPr>
                <w:rFonts w:ascii="Times New Roman" w:hAnsi="Times New Roman" w:cs="Times New Roman"/>
                <w:b/>
                <w:bCs/>
                <w:sz w:val="18"/>
                <w:szCs w:val="18"/>
              </w:rPr>
            </w:pPr>
            <w:r w:rsidRPr="002202D1">
              <w:rPr>
                <w:rFonts w:ascii="Times New Roman" w:hAnsi="Times New Roman" w:cs="Times New Roman"/>
                <w:b/>
                <w:bCs/>
                <w:sz w:val="18"/>
                <w:szCs w:val="18"/>
              </w:rPr>
              <w:t>Средний процент выполнения</w:t>
            </w:r>
          </w:p>
        </w:tc>
        <w:tc>
          <w:tcPr>
            <w:tcW w:w="3128" w:type="dxa"/>
            <w:gridSpan w:val="4"/>
            <w:tcBorders>
              <w:top w:val="single" w:sz="8" w:space="0" w:color="000000"/>
              <w:left w:val="single" w:sz="4" w:space="0" w:color="auto"/>
              <w:bottom w:val="single" w:sz="8" w:space="0" w:color="000000"/>
              <w:right w:val="single" w:sz="8" w:space="0" w:color="000000"/>
            </w:tcBorders>
            <w:vAlign w:val="center"/>
          </w:tcPr>
          <w:p w:rsidR="002202D1" w:rsidRPr="002202D1" w:rsidRDefault="002202D1" w:rsidP="002202D1">
            <w:pPr>
              <w:spacing w:after="0" w:line="240" w:lineRule="auto"/>
              <w:jc w:val="center"/>
              <w:rPr>
                <w:rFonts w:ascii="Times New Roman" w:hAnsi="Times New Roman" w:cs="Times New Roman"/>
                <w:b/>
                <w:bCs/>
                <w:sz w:val="18"/>
                <w:szCs w:val="18"/>
              </w:rPr>
            </w:pPr>
            <w:r w:rsidRPr="002202D1">
              <w:rPr>
                <w:rFonts w:ascii="Times New Roman" w:hAnsi="Times New Roman" w:cs="Times New Roman"/>
                <w:b/>
                <w:sz w:val="18"/>
                <w:szCs w:val="18"/>
              </w:rPr>
              <w:t>Процент выполнения по региону в группах, получивших отметку</w:t>
            </w:r>
          </w:p>
        </w:tc>
      </w:tr>
      <w:tr w:rsidR="002202D1" w:rsidRPr="002202D1" w:rsidTr="002608E1">
        <w:trPr>
          <w:cantSplit/>
          <w:trHeight w:val="481"/>
          <w:tblHeader/>
        </w:trPr>
        <w:tc>
          <w:tcPr>
            <w:tcW w:w="938" w:type="dxa"/>
            <w:vMerge/>
            <w:tcBorders>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jc w:val="center"/>
              <w:rPr>
                <w:rFonts w:ascii="Times New Roman" w:hAnsi="Times New Roman" w:cs="Times New Roman"/>
                <w:b/>
                <w:bCs/>
                <w:sz w:val="18"/>
                <w:szCs w:val="18"/>
              </w:rPr>
            </w:pPr>
          </w:p>
        </w:tc>
        <w:tc>
          <w:tcPr>
            <w:tcW w:w="3315" w:type="dxa"/>
            <w:vMerge/>
            <w:tcBorders>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jc w:val="center"/>
              <w:rPr>
                <w:rFonts w:ascii="Times New Roman" w:hAnsi="Times New Roman" w:cs="Times New Roman"/>
                <w:b/>
                <w:bCs/>
                <w:sz w:val="18"/>
                <w:szCs w:val="18"/>
              </w:rPr>
            </w:pPr>
          </w:p>
        </w:tc>
        <w:tc>
          <w:tcPr>
            <w:tcW w:w="1133" w:type="dxa"/>
            <w:vMerge/>
            <w:tcBorders>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jc w:val="center"/>
              <w:rPr>
                <w:rFonts w:ascii="Times New Roman" w:hAnsi="Times New Roman" w:cs="Times New Roman"/>
                <w:b/>
                <w:bCs/>
                <w:sz w:val="18"/>
                <w:szCs w:val="18"/>
              </w:rPr>
            </w:pPr>
          </w:p>
        </w:tc>
        <w:tc>
          <w:tcPr>
            <w:tcW w:w="1481" w:type="dxa"/>
            <w:vMerge/>
            <w:tcBorders>
              <w:left w:val="single" w:sz="8" w:space="0" w:color="000000"/>
              <w:bottom w:val="single" w:sz="8" w:space="0" w:color="000000"/>
              <w:right w:val="single" w:sz="4" w:space="0" w:color="auto"/>
            </w:tcBorders>
            <w:vAlign w:val="center"/>
          </w:tcPr>
          <w:p w:rsidR="002202D1" w:rsidRPr="002202D1" w:rsidRDefault="002202D1" w:rsidP="002202D1">
            <w:pPr>
              <w:spacing w:after="0" w:line="240" w:lineRule="auto"/>
              <w:jc w:val="center"/>
              <w:rPr>
                <w:rFonts w:ascii="Times New Roman" w:hAnsi="Times New Roman" w:cs="Times New Roman"/>
                <w:b/>
                <w:sz w:val="18"/>
                <w:szCs w:val="18"/>
              </w:rPr>
            </w:pPr>
          </w:p>
        </w:tc>
        <w:tc>
          <w:tcPr>
            <w:tcW w:w="782" w:type="dxa"/>
            <w:tcBorders>
              <w:top w:val="single" w:sz="8" w:space="0" w:color="000000"/>
              <w:left w:val="single" w:sz="4" w:space="0" w:color="auto"/>
              <w:bottom w:val="single" w:sz="8" w:space="0" w:color="000000"/>
              <w:right w:val="single" w:sz="8" w:space="0" w:color="000000"/>
            </w:tcBorders>
            <w:vAlign w:val="center"/>
          </w:tcPr>
          <w:p w:rsidR="002202D1" w:rsidRPr="002202D1" w:rsidRDefault="002202D1" w:rsidP="002202D1">
            <w:pPr>
              <w:spacing w:after="0" w:line="240" w:lineRule="auto"/>
              <w:jc w:val="center"/>
              <w:rPr>
                <w:rFonts w:ascii="Times New Roman" w:hAnsi="Times New Roman" w:cs="Times New Roman"/>
                <w:b/>
                <w:bCs/>
                <w:sz w:val="18"/>
                <w:szCs w:val="18"/>
              </w:rPr>
            </w:pPr>
            <w:r w:rsidRPr="002202D1">
              <w:rPr>
                <w:rFonts w:ascii="Times New Roman" w:hAnsi="Times New Roman" w:cs="Times New Roman"/>
                <w:b/>
                <w:bCs/>
                <w:sz w:val="18"/>
                <w:szCs w:val="18"/>
              </w:rPr>
              <w:t>«2»</w:t>
            </w:r>
          </w:p>
        </w:tc>
        <w:tc>
          <w:tcPr>
            <w:tcW w:w="782" w:type="dxa"/>
            <w:tcBorders>
              <w:top w:val="single" w:sz="8" w:space="0" w:color="000000"/>
              <w:left w:val="single" w:sz="8" w:space="0" w:color="000000"/>
              <w:bottom w:val="single" w:sz="8" w:space="0" w:color="000000"/>
              <w:right w:val="single" w:sz="8" w:space="0" w:color="000000"/>
            </w:tcBorders>
            <w:vAlign w:val="center"/>
          </w:tcPr>
          <w:p w:rsidR="002202D1" w:rsidRPr="002202D1" w:rsidRDefault="002202D1" w:rsidP="002202D1">
            <w:pPr>
              <w:spacing w:after="0" w:line="240" w:lineRule="auto"/>
              <w:jc w:val="center"/>
              <w:rPr>
                <w:rFonts w:ascii="Times New Roman" w:hAnsi="Times New Roman" w:cs="Times New Roman"/>
                <w:b/>
                <w:bCs/>
                <w:sz w:val="18"/>
                <w:szCs w:val="18"/>
              </w:rPr>
            </w:pPr>
            <w:r w:rsidRPr="002202D1">
              <w:rPr>
                <w:rFonts w:ascii="Times New Roman" w:hAnsi="Times New Roman" w:cs="Times New Roman"/>
                <w:b/>
                <w:bCs/>
                <w:sz w:val="18"/>
                <w:szCs w:val="18"/>
              </w:rPr>
              <w:t>«3»</w:t>
            </w:r>
          </w:p>
        </w:tc>
        <w:tc>
          <w:tcPr>
            <w:tcW w:w="782" w:type="dxa"/>
            <w:tcBorders>
              <w:top w:val="single" w:sz="8" w:space="0" w:color="000000"/>
              <w:left w:val="single" w:sz="8" w:space="0" w:color="000000"/>
              <w:bottom w:val="single" w:sz="8" w:space="0" w:color="000000"/>
              <w:right w:val="single" w:sz="4" w:space="0" w:color="auto"/>
            </w:tcBorders>
            <w:vAlign w:val="center"/>
          </w:tcPr>
          <w:p w:rsidR="002202D1" w:rsidRPr="002202D1" w:rsidRDefault="002202D1" w:rsidP="002202D1">
            <w:pPr>
              <w:spacing w:after="0" w:line="240" w:lineRule="auto"/>
              <w:jc w:val="center"/>
              <w:rPr>
                <w:rFonts w:ascii="Times New Roman" w:hAnsi="Times New Roman" w:cs="Times New Roman"/>
                <w:b/>
                <w:bCs/>
                <w:sz w:val="18"/>
                <w:szCs w:val="18"/>
              </w:rPr>
            </w:pPr>
            <w:r w:rsidRPr="002202D1">
              <w:rPr>
                <w:rFonts w:ascii="Times New Roman" w:hAnsi="Times New Roman" w:cs="Times New Roman"/>
                <w:b/>
                <w:bCs/>
                <w:sz w:val="18"/>
                <w:szCs w:val="18"/>
              </w:rPr>
              <w:t>«4»</w:t>
            </w:r>
          </w:p>
        </w:tc>
        <w:tc>
          <w:tcPr>
            <w:tcW w:w="782" w:type="dxa"/>
            <w:tcBorders>
              <w:top w:val="single" w:sz="8" w:space="0" w:color="000000"/>
              <w:left w:val="single" w:sz="4" w:space="0" w:color="auto"/>
              <w:bottom w:val="single" w:sz="8" w:space="0" w:color="000000"/>
              <w:right w:val="single" w:sz="8" w:space="0" w:color="000000"/>
            </w:tcBorders>
            <w:vAlign w:val="center"/>
          </w:tcPr>
          <w:p w:rsidR="002202D1" w:rsidRPr="002202D1" w:rsidRDefault="002202D1" w:rsidP="002202D1">
            <w:pPr>
              <w:spacing w:after="0" w:line="240" w:lineRule="auto"/>
              <w:jc w:val="center"/>
              <w:rPr>
                <w:rFonts w:ascii="Times New Roman" w:hAnsi="Times New Roman" w:cs="Times New Roman"/>
                <w:b/>
                <w:bCs/>
                <w:sz w:val="18"/>
                <w:szCs w:val="18"/>
              </w:rPr>
            </w:pPr>
            <w:r w:rsidRPr="002202D1">
              <w:rPr>
                <w:rFonts w:ascii="Times New Roman" w:hAnsi="Times New Roman" w:cs="Times New Roman"/>
                <w:b/>
                <w:bCs/>
                <w:sz w:val="18"/>
                <w:szCs w:val="18"/>
              </w:rPr>
              <w:t>«5»</w:t>
            </w:r>
          </w:p>
        </w:tc>
      </w:tr>
      <w:tr w:rsidR="002202D1" w:rsidRPr="002202D1" w:rsidTr="002202D1">
        <w:trPr>
          <w:trHeight w:val="226"/>
        </w:trPr>
        <w:tc>
          <w:tcPr>
            <w:tcW w:w="9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1</w:t>
            </w:r>
          </w:p>
        </w:tc>
        <w:tc>
          <w:tcPr>
            <w:tcW w:w="33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Атомы и  молекулы. Химический элемент. Простые и сложные вещества</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hanging="112"/>
              <w:jc w:val="center"/>
              <w:rPr>
                <w:rFonts w:ascii="Times New Roman" w:hAnsi="Times New Roman" w:cs="Times New Roman"/>
                <w:sz w:val="18"/>
                <w:szCs w:val="18"/>
              </w:rPr>
            </w:pPr>
            <w:r w:rsidRPr="002202D1">
              <w:rPr>
                <w:rFonts w:ascii="Times New Roman" w:hAnsi="Times New Roman" w:cs="Times New Roman"/>
                <w:sz w:val="18"/>
                <w:szCs w:val="18"/>
              </w:rPr>
              <w:t>Б</w:t>
            </w: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50%</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0%</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31%</w:t>
            </w:r>
          </w:p>
        </w:tc>
        <w:tc>
          <w:tcPr>
            <w:tcW w:w="782" w:type="dxa"/>
            <w:tcBorders>
              <w:top w:val="single" w:sz="8" w:space="0" w:color="000000"/>
              <w:left w:val="single" w:sz="8" w:space="0" w:color="000000"/>
              <w:bottom w:val="single" w:sz="8" w:space="0" w:color="000000"/>
              <w:right w:val="single" w:sz="4" w:space="0" w:color="auto"/>
            </w:tcBorders>
            <w:shd w:val="clear" w:color="auto" w:fill="auto"/>
            <w:vAlign w:val="center"/>
          </w:tcPr>
          <w:p w:rsidR="002202D1" w:rsidRDefault="002202D1" w:rsidP="002202D1">
            <w:pPr>
              <w:jc w:val="center"/>
              <w:rPr>
                <w:color w:val="000000"/>
              </w:rPr>
            </w:pPr>
            <w:r>
              <w:rPr>
                <w:color w:val="000000"/>
              </w:rPr>
              <w:t>43%</w:t>
            </w:r>
          </w:p>
        </w:tc>
        <w:tc>
          <w:tcPr>
            <w:tcW w:w="782" w:type="dxa"/>
            <w:tcBorders>
              <w:top w:val="single" w:sz="8" w:space="0" w:color="000000"/>
              <w:left w:val="single" w:sz="4" w:space="0" w:color="auto"/>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68%</w:t>
            </w:r>
          </w:p>
        </w:tc>
      </w:tr>
      <w:tr w:rsidR="002202D1" w:rsidRPr="002202D1" w:rsidTr="002202D1">
        <w:trPr>
          <w:trHeight w:val="226"/>
        </w:trPr>
        <w:tc>
          <w:tcPr>
            <w:tcW w:w="9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2</w:t>
            </w:r>
          </w:p>
        </w:tc>
        <w:tc>
          <w:tcPr>
            <w:tcW w:w="33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 xml:space="preserve">Строение атома. Строение электронных оболочек атомов первых 20 химических элементов Периодической системы </w:t>
            </w:r>
          </w:p>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Д.И. Менделеева. Группы и периоды Периодической системы. Физический смысл порядкового</w:t>
            </w:r>
            <w:r w:rsidRPr="002202D1">
              <w:rPr>
                <w:rFonts w:ascii="Times New Roman" w:hAnsi="Times New Roman" w:cs="Times New Roman"/>
                <w:sz w:val="18"/>
                <w:szCs w:val="18"/>
              </w:rPr>
              <w:br/>
              <w:t>номера химического элемента</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hanging="112"/>
              <w:jc w:val="center"/>
              <w:rPr>
                <w:rFonts w:ascii="Times New Roman" w:hAnsi="Times New Roman" w:cs="Times New Roman"/>
                <w:sz w:val="18"/>
                <w:szCs w:val="18"/>
              </w:rPr>
            </w:pPr>
            <w:r w:rsidRPr="002202D1">
              <w:rPr>
                <w:rFonts w:ascii="Times New Roman" w:hAnsi="Times New Roman" w:cs="Times New Roman"/>
                <w:sz w:val="18"/>
                <w:szCs w:val="18"/>
              </w:rPr>
              <w:t>Б</w:t>
            </w: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74%</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0%</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52%</w:t>
            </w:r>
          </w:p>
        </w:tc>
        <w:tc>
          <w:tcPr>
            <w:tcW w:w="782" w:type="dxa"/>
            <w:tcBorders>
              <w:top w:val="single" w:sz="8" w:space="0" w:color="000000"/>
              <w:left w:val="single" w:sz="8" w:space="0" w:color="000000"/>
              <w:bottom w:val="single" w:sz="8" w:space="0" w:color="000000"/>
              <w:right w:val="single" w:sz="4" w:space="0" w:color="auto"/>
            </w:tcBorders>
            <w:shd w:val="clear" w:color="auto" w:fill="auto"/>
            <w:vAlign w:val="center"/>
          </w:tcPr>
          <w:p w:rsidR="002202D1" w:rsidRDefault="002202D1" w:rsidP="002202D1">
            <w:pPr>
              <w:jc w:val="center"/>
              <w:rPr>
                <w:color w:val="000000"/>
              </w:rPr>
            </w:pPr>
            <w:r>
              <w:rPr>
                <w:color w:val="000000"/>
              </w:rPr>
              <w:t>70%</w:t>
            </w:r>
          </w:p>
        </w:tc>
        <w:tc>
          <w:tcPr>
            <w:tcW w:w="782" w:type="dxa"/>
            <w:tcBorders>
              <w:top w:val="single" w:sz="8" w:space="0" w:color="000000"/>
              <w:left w:val="single" w:sz="4" w:space="0" w:color="auto"/>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93%</w:t>
            </w:r>
          </w:p>
        </w:tc>
      </w:tr>
      <w:tr w:rsidR="002202D1" w:rsidRPr="002202D1" w:rsidTr="002202D1">
        <w:trPr>
          <w:trHeight w:val="226"/>
        </w:trPr>
        <w:tc>
          <w:tcPr>
            <w:tcW w:w="9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lastRenderedPageBreak/>
              <w:t>3</w:t>
            </w:r>
          </w:p>
        </w:tc>
        <w:tc>
          <w:tcPr>
            <w:tcW w:w="33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Закономерности изменения свойств элементов в связи с   положением  в  Периодической       системе Д.И. Менделеева</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hanging="112"/>
              <w:jc w:val="center"/>
              <w:rPr>
                <w:rFonts w:ascii="Times New Roman" w:hAnsi="Times New Roman" w:cs="Times New Roman"/>
                <w:sz w:val="18"/>
                <w:szCs w:val="18"/>
              </w:rPr>
            </w:pPr>
            <w:r w:rsidRPr="002202D1">
              <w:rPr>
                <w:rFonts w:ascii="Times New Roman" w:hAnsi="Times New Roman" w:cs="Times New Roman"/>
                <w:sz w:val="18"/>
                <w:szCs w:val="18"/>
              </w:rPr>
              <w:t>Б</w:t>
            </w: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79%</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0%</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72%</w:t>
            </w:r>
          </w:p>
        </w:tc>
        <w:tc>
          <w:tcPr>
            <w:tcW w:w="782" w:type="dxa"/>
            <w:tcBorders>
              <w:top w:val="single" w:sz="8" w:space="0" w:color="000000"/>
              <w:left w:val="single" w:sz="8" w:space="0" w:color="000000"/>
              <w:bottom w:val="single" w:sz="8" w:space="0" w:color="000000"/>
              <w:right w:val="single" w:sz="4" w:space="0" w:color="auto"/>
            </w:tcBorders>
            <w:shd w:val="clear" w:color="auto" w:fill="auto"/>
            <w:vAlign w:val="center"/>
          </w:tcPr>
          <w:p w:rsidR="002202D1" w:rsidRDefault="002202D1" w:rsidP="002202D1">
            <w:pPr>
              <w:jc w:val="center"/>
              <w:rPr>
                <w:color w:val="000000"/>
              </w:rPr>
            </w:pPr>
            <w:r>
              <w:rPr>
                <w:color w:val="000000"/>
              </w:rPr>
              <w:t>76%</w:t>
            </w:r>
          </w:p>
        </w:tc>
        <w:tc>
          <w:tcPr>
            <w:tcW w:w="782" w:type="dxa"/>
            <w:tcBorders>
              <w:top w:val="single" w:sz="8" w:space="0" w:color="000000"/>
              <w:left w:val="single" w:sz="4" w:space="0" w:color="auto"/>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88%</w:t>
            </w:r>
          </w:p>
        </w:tc>
      </w:tr>
      <w:tr w:rsidR="002202D1" w:rsidRPr="002202D1" w:rsidTr="002202D1">
        <w:trPr>
          <w:trHeight w:val="226"/>
        </w:trPr>
        <w:tc>
          <w:tcPr>
            <w:tcW w:w="9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4</w:t>
            </w:r>
          </w:p>
        </w:tc>
        <w:tc>
          <w:tcPr>
            <w:tcW w:w="33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Валентность. Степень окисления химических элементов</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hanging="112"/>
              <w:jc w:val="center"/>
              <w:rPr>
                <w:rFonts w:ascii="Times New Roman" w:hAnsi="Times New Roman" w:cs="Times New Roman"/>
                <w:sz w:val="18"/>
                <w:szCs w:val="18"/>
              </w:rPr>
            </w:pPr>
            <w:proofErr w:type="gramStart"/>
            <w:r w:rsidRPr="002202D1">
              <w:rPr>
                <w:rFonts w:ascii="Times New Roman" w:hAnsi="Times New Roman" w:cs="Times New Roman"/>
                <w:sz w:val="18"/>
                <w:szCs w:val="18"/>
              </w:rPr>
              <w:t>П</w:t>
            </w:r>
            <w:proofErr w:type="gramEnd"/>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87%</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67%</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71%</w:t>
            </w:r>
          </w:p>
        </w:tc>
        <w:tc>
          <w:tcPr>
            <w:tcW w:w="782" w:type="dxa"/>
            <w:tcBorders>
              <w:top w:val="single" w:sz="8" w:space="0" w:color="000000"/>
              <w:left w:val="single" w:sz="8" w:space="0" w:color="000000"/>
              <w:bottom w:val="single" w:sz="8" w:space="0" w:color="000000"/>
              <w:right w:val="single" w:sz="4" w:space="0" w:color="auto"/>
            </w:tcBorders>
            <w:shd w:val="clear" w:color="auto" w:fill="auto"/>
            <w:vAlign w:val="center"/>
          </w:tcPr>
          <w:p w:rsidR="002202D1" w:rsidRDefault="002202D1" w:rsidP="002202D1">
            <w:pPr>
              <w:jc w:val="center"/>
              <w:rPr>
                <w:color w:val="000000"/>
              </w:rPr>
            </w:pPr>
            <w:r>
              <w:rPr>
                <w:color w:val="000000"/>
              </w:rPr>
              <w:t>87%</w:t>
            </w:r>
          </w:p>
        </w:tc>
        <w:tc>
          <w:tcPr>
            <w:tcW w:w="782" w:type="dxa"/>
            <w:tcBorders>
              <w:top w:val="single" w:sz="8" w:space="0" w:color="000000"/>
              <w:left w:val="single" w:sz="4" w:space="0" w:color="auto"/>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96%</w:t>
            </w:r>
          </w:p>
        </w:tc>
      </w:tr>
      <w:tr w:rsidR="002202D1" w:rsidRPr="002202D1" w:rsidTr="002202D1">
        <w:trPr>
          <w:trHeight w:val="226"/>
        </w:trPr>
        <w:tc>
          <w:tcPr>
            <w:tcW w:w="9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5</w:t>
            </w:r>
          </w:p>
        </w:tc>
        <w:tc>
          <w:tcPr>
            <w:tcW w:w="33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Строение вещества.   Химическая   связь:   ковалентная (полярная и неполярная), ионная, металлическая</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hanging="112"/>
              <w:jc w:val="center"/>
              <w:rPr>
                <w:rFonts w:ascii="Times New Roman" w:hAnsi="Times New Roman" w:cs="Times New Roman"/>
                <w:sz w:val="18"/>
                <w:szCs w:val="18"/>
              </w:rPr>
            </w:pPr>
            <w:r w:rsidRPr="002202D1">
              <w:rPr>
                <w:rFonts w:ascii="Times New Roman" w:hAnsi="Times New Roman" w:cs="Times New Roman"/>
                <w:sz w:val="18"/>
                <w:szCs w:val="18"/>
              </w:rPr>
              <w:t>Б</w:t>
            </w: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89%</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67%</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72%</w:t>
            </w:r>
          </w:p>
        </w:tc>
        <w:tc>
          <w:tcPr>
            <w:tcW w:w="782" w:type="dxa"/>
            <w:tcBorders>
              <w:top w:val="single" w:sz="8" w:space="0" w:color="000000"/>
              <w:left w:val="single" w:sz="8" w:space="0" w:color="000000"/>
              <w:bottom w:val="single" w:sz="8" w:space="0" w:color="000000"/>
              <w:right w:val="single" w:sz="4" w:space="0" w:color="auto"/>
            </w:tcBorders>
            <w:shd w:val="clear" w:color="auto" w:fill="auto"/>
            <w:vAlign w:val="center"/>
          </w:tcPr>
          <w:p w:rsidR="002202D1" w:rsidRDefault="002202D1" w:rsidP="002202D1">
            <w:pPr>
              <w:jc w:val="center"/>
              <w:rPr>
                <w:color w:val="000000"/>
              </w:rPr>
            </w:pPr>
            <w:r>
              <w:rPr>
                <w:color w:val="000000"/>
              </w:rPr>
              <w:t>91%</w:t>
            </w:r>
          </w:p>
        </w:tc>
        <w:tc>
          <w:tcPr>
            <w:tcW w:w="782" w:type="dxa"/>
            <w:tcBorders>
              <w:top w:val="single" w:sz="8" w:space="0" w:color="000000"/>
              <w:left w:val="single" w:sz="4" w:space="0" w:color="auto"/>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97%</w:t>
            </w:r>
          </w:p>
        </w:tc>
      </w:tr>
      <w:tr w:rsidR="002202D1" w:rsidRPr="002202D1" w:rsidTr="002202D1">
        <w:trPr>
          <w:trHeight w:val="226"/>
        </w:trPr>
        <w:tc>
          <w:tcPr>
            <w:tcW w:w="9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6</w:t>
            </w:r>
          </w:p>
        </w:tc>
        <w:tc>
          <w:tcPr>
            <w:tcW w:w="33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 xml:space="preserve">Строение атома. Строение электронных оболочек атомов первых 20 химических элементов Периодической системы </w:t>
            </w:r>
          </w:p>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 xml:space="preserve">Д.И. Менделеева. Закономерности изменения свойств элементов в связи с положением в Периодической системе </w:t>
            </w:r>
          </w:p>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Д.И. Менделеева</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hanging="112"/>
              <w:jc w:val="center"/>
              <w:rPr>
                <w:rFonts w:ascii="Times New Roman" w:hAnsi="Times New Roman" w:cs="Times New Roman"/>
                <w:sz w:val="18"/>
                <w:szCs w:val="18"/>
              </w:rPr>
            </w:pPr>
            <w:r w:rsidRPr="002202D1">
              <w:rPr>
                <w:rFonts w:ascii="Times New Roman" w:hAnsi="Times New Roman" w:cs="Times New Roman"/>
                <w:sz w:val="18"/>
                <w:szCs w:val="18"/>
              </w:rPr>
              <w:t>Б</w:t>
            </w: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82%</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0%</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69%</w:t>
            </w:r>
          </w:p>
        </w:tc>
        <w:tc>
          <w:tcPr>
            <w:tcW w:w="782" w:type="dxa"/>
            <w:tcBorders>
              <w:top w:val="single" w:sz="8" w:space="0" w:color="000000"/>
              <w:left w:val="single" w:sz="8" w:space="0" w:color="000000"/>
              <w:bottom w:val="single" w:sz="8" w:space="0" w:color="000000"/>
              <w:right w:val="single" w:sz="4" w:space="0" w:color="auto"/>
            </w:tcBorders>
            <w:shd w:val="clear" w:color="auto" w:fill="auto"/>
            <w:vAlign w:val="center"/>
          </w:tcPr>
          <w:p w:rsidR="002202D1" w:rsidRDefault="002202D1" w:rsidP="002202D1">
            <w:pPr>
              <w:jc w:val="center"/>
              <w:rPr>
                <w:color w:val="000000"/>
              </w:rPr>
            </w:pPr>
            <w:r>
              <w:rPr>
                <w:color w:val="000000"/>
              </w:rPr>
              <w:t>81%</w:t>
            </w:r>
          </w:p>
        </w:tc>
        <w:tc>
          <w:tcPr>
            <w:tcW w:w="782" w:type="dxa"/>
            <w:tcBorders>
              <w:top w:val="single" w:sz="8" w:space="0" w:color="000000"/>
              <w:left w:val="single" w:sz="4" w:space="0" w:color="auto"/>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93%</w:t>
            </w:r>
          </w:p>
        </w:tc>
      </w:tr>
      <w:tr w:rsidR="002202D1" w:rsidRPr="002202D1" w:rsidTr="002202D1">
        <w:trPr>
          <w:trHeight w:val="226"/>
        </w:trPr>
        <w:tc>
          <w:tcPr>
            <w:tcW w:w="9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7</w:t>
            </w:r>
          </w:p>
        </w:tc>
        <w:tc>
          <w:tcPr>
            <w:tcW w:w="33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Классификация и номенклатура неорганических веществ</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hanging="112"/>
              <w:jc w:val="center"/>
              <w:rPr>
                <w:rFonts w:ascii="Times New Roman" w:hAnsi="Times New Roman" w:cs="Times New Roman"/>
                <w:sz w:val="18"/>
                <w:szCs w:val="18"/>
              </w:rPr>
            </w:pPr>
            <w:r w:rsidRPr="002202D1">
              <w:rPr>
                <w:rFonts w:ascii="Times New Roman" w:hAnsi="Times New Roman" w:cs="Times New Roman"/>
                <w:sz w:val="18"/>
                <w:szCs w:val="18"/>
              </w:rPr>
              <w:t>Б</w:t>
            </w: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75%</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33%</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66%</w:t>
            </w:r>
          </w:p>
        </w:tc>
        <w:tc>
          <w:tcPr>
            <w:tcW w:w="782" w:type="dxa"/>
            <w:tcBorders>
              <w:top w:val="single" w:sz="8" w:space="0" w:color="000000"/>
              <w:left w:val="single" w:sz="8" w:space="0" w:color="000000"/>
              <w:bottom w:val="single" w:sz="8" w:space="0" w:color="000000"/>
              <w:right w:val="single" w:sz="4" w:space="0" w:color="auto"/>
            </w:tcBorders>
            <w:shd w:val="clear" w:color="auto" w:fill="auto"/>
            <w:vAlign w:val="center"/>
          </w:tcPr>
          <w:p w:rsidR="002202D1" w:rsidRDefault="002202D1" w:rsidP="002202D1">
            <w:pPr>
              <w:jc w:val="center"/>
              <w:rPr>
                <w:color w:val="000000"/>
              </w:rPr>
            </w:pPr>
            <w:r>
              <w:rPr>
                <w:color w:val="000000"/>
              </w:rPr>
              <w:t>67%</w:t>
            </w:r>
          </w:p>
        </w:tc>
        <w:tc>
          <w:tcPr>
            <w:tcW w:w="782" w:type="dxa"/>
            <w:tcBorders>
              <w:top w:val="single" w:sz="8" w:space="0" w:color="000000"/>
              <w:left w:val="single" w:sz="4" w:space="0" w:color="auto"/>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92%</w:t>
            </w:r>
          </w:p>
        </w:tc>
      </w:tr>
      <w:tr w:rsidR="002202D1" w:rsidRPr="002202D1" w:rsidTr="002202D1">
        <w:trPr>
          <w:trHeight w:val="226"/>
        </w:trPr>
        <w:tc>
          <w:tcPr>
            <w:tcW w:w="9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8</w:t>
            </w:r>
          </w:p>
        </w:tc>
        <w:tc>
          <w:tcPr>
            <w:tcW w:w="33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 xml:space="preserve">Химические свойства простых веществ. Химические свойства оксидов: </w:t>
            </w:r>
            <w:proofErr w:type="spellStart"/>
            <w:r w:rsidRPr="002202D1">
              <w:rPr>
                <w:rFonts w:ascii="Times New Roman" w:hAnsi="Times New Roman" w:cs="Times New Roman"/>
                <w:sz w:val="18"/>
                <w:szCs w:val="18"/>
              </w:rPr>
              <w:t>оснόвных</w:t>
            </w:r>
            <w:proofErr w:type="spellEnd"/>
            <w:r w:rsidRPr="002202D1">
              <w:rPr>
                <w:rFonts w:ascii="Times New Roman" w:hAnsi="Times New Roman" w:cs="Times New Roman"/>
                <w:sz w:val="18"/>
                <w:szCs w:val="18"/>
              </w:rPr>
              <w:t>, амфотерных, кислотных</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hanging="112"/>
              <w:jc w:val="center"/>
              <w:rPr>
                <w:rFonts w:ascii="Times New Roman" w:hAnsi="Times New Roman" w:cs="Times New Roman"/>
                <w:sz w:val="18"/>
                <w:szCs w:val="18"/>
              </w:rPr>
            </w:pPr>
            <w:r w:rsidRPr="002202D1">
              <w:rPr>
                <w:rFonts w:ascii="Times New Roman" w:hAnsi="Times New Roman" w:cs="Times New Roman"/>
                <w:sz w:val="18"/>
                <w:szCs w:val="18"/>
              </w:rPr>
              <w:t>Б</w:t>
            </w: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48%</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33%</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17%</w:t>
            </w:r>
          </w:p>
        </w:tc>
        <w:tc>
          <w:tcPr>
            <w:tcW w:w="782" w:type="dxa"/>
            <w:tcBorders>
              <w:top w:val="single" w:sz="8" w:space="0" w:color="000000"/>
              <w:left w:val="single" w:sz="8" w:space="0" w:color="000000"/>
              <w:bottom w:val="single" w:sz="8" w:space="0" w:color="000000"/>
              <w:right w:val="single" w:sz="4" w:space="0" w:color="auto"/>
            </w:tcBorders>
            <w:shd w:val="clear" w:color="auto" w:fill="auto"/>
            <w:vAlign w:val="center"/>
          </w:tcPr>
          <w:p w:rsidR="002202D1" w:rsidRDefault="002202D1" w:rsidP="002202D1">
            <w:pPr>
              <w:jc w:val="center"/>
              <w:rPr>
                <w:color w:val="000000"/>
              </w:rPr>
            </w:pPr>
            <w:r>
              <w:rPr>
                <w:color w:val="000000"/>
              </w:rPr>
              <w:t>37%</w:t>
            </w:r>
          </w:p>
        </w:tc>
        <w:tc>
          <w:tcPr>
            <w:tcW w:w="782" w:type="dxa"/>
            <w:tcBorders>
              <w:top w:val="single" w:sz="8" w:space="0" w:color="000000"/>
              <w:left w:val="single" w:sz="4" w:space="0" w:color="auto"/>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75%</w:t>
            </w:r>
          </w:p>
        </w:tc>
      </w:tr>
      <w:tr w:rsidR="002202D1" w:rsidRPr="002202D1" w:rsidTr="002202D1">
        <w:trPr>
          <w:trHeight w:val="226"/>
        </w:trPr>
        <w:tc>
          <w:tcPr>
            <w:tcW w:w="9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9</w:t>
            </w:r>
          </w:p>
        </w:tc>
        <w:tc>
          <w:tcPr>
            <w:tcW w:w="33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Химические свойства простых веществ. Химические свойства сложных веществ</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hanging="112"/>
              <w:jc w:val="center"/>
              <w:rPr>
                <w:rFonts w:ascii="Times New Roman" w:hAnsi="Times New Roman" w:cs="Times New Roman"/>
                <w:sz w:val="18"/>
                <w:szCs w:val="18"/>
              </w:rPr>
            </w:pPr>
            <w:proofErr w:type="gramStart"/>
            <w:r w:rsidRPr="002202D1">
              <w:rPr>
                <w:rFonts w:ascii="Times New Roman" w:hAnsi="Times New Roman" w:cs="Times New Roman"/>
                <w:sz w:val="18"/>
                <w:szCs w:val="18"/>
              </w:rPr>
              <w:t>П</w:t>
            </w:r>
            <w:proofErr w:type="gramEnd"/>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57%</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0%</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16%</w:t>
            </w:r>
          </w:p>
        </w:tc>
        <w:tc>
          <w:tcPr>
            <w:tcW w:w="782" w:type="dxa"/>
            <w:tcBorders>
              <w:top w:val="single" w:sz="8" w:space="0" w:color="000000"/>
              <w:left w:val="single" w:sz="8" w:space="0" w:color="000000"/>
              <w:bottom w:val="single" w:sz="8" w:space="0" w:color="000000"/>
              <w:right w:val="single" w:sz="4" w:space="0" w:color="auto"/>
            </w:tcBorders>
            <w:shd w:val="clear" w:color="auto" w:fill="auto"/>
            <w:vAlign w:val="center"/>
          </w:tcPr>
          <w:p w:rsidR="002202D1" w:rsidRDefault="002202D1" w:rsidP="002202D1">
            <w:pPr>
              <w:jc w:val="center"/>
              <w:rPr>
                <w:color w:val="000000"/>
              </w:rPr>
            </w:pPr>
            <w:r>
              <w:rPr>
                <w:color w:val="000000"/>
              </w:rPr>
              <w:t>53%</w:t>
            </w:r>
          </w:p>
        </w:tc>
        <w:tc>
          <w:tcPr>
            <w:tcW w:w="782" w:type="dxa"/>
            <w:tcBorders>
              <w:top w:val="single" w:sz="8" w:space="0" w:color="000000"/>
              <w:left w:val="single" w:sz="4" w:space="0" w:color="auto"/>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84%</w:t>
            </w:r>
          </w:p>
        </w:tc>
      </w:tr>
      <w:tr w:rsidR="002202D1" w:rsidRPr="002202D1" w:rsidTr="002202D1">
        <w:trPr>
          <w:trHeight w:val="226"/>
        </w:trPr>
        <w:tc>
          <w:tcPr>
            <w:tcW w:w="9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10</w:t>
            </w:r>
          </w:p>
        </w:tc>
        <w:tc>
          <w:tcPr>
            <w:tcW w:w="33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Химические свойства простых веществ. Химические свойства сложных веществ</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hanging="112"/>
              <w:jc w:val="center"/>
              <w:rPr>
                <w:rFonts w:ascii="Times New Roman" w:hAnsi="Times New Roman" w:cs="Times New Roman"/>
                <w:sz w:val="18"/>
                <w:szCs w:val="18"/>
              </w:rPr>
            </w:pPr>
            <w:proofErr w:type="gramStart"/>
            <w:r w:rsidRPr="002202D1">
              <w:rPr>
                <w:rFonts w:ascii="Times New Roman" w:hAnsi="Times New Roman" w:cs="Times New Roman"/>
                <w:sz w:val="18"/>
                <w:szCs w:val="18"/>
              </w:rPr>
              <w:t>П</w:t>
            </w:r>
            <w:proofErr w:type="gramEnd"/>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49%</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33%</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21%</w:t>
            </w:r>
          </w:p>
        </w:tc>
        <w:tc>
          <w:tcPr>
            <w:tcW w:w="782" w:type="dxa"/>
            <w:tcBorders>
              <w:top w:val="single" w:sz="8" w:space="0" w:color="000000"/>
              <w:left w:val="single" w:sz="8" w:space="0" w:color="000000"/>
              <w:bottom w:val="single" w:sz="8" w:space="0" w:color="000000"/>
              <w:right w:val="single" w:sz="4" w:space="0" w:color="auto"/>
            </w:tcBorders>
            <w:shd w:val="clear" w:color="auto" w:fill="auto"/>
            <w:vAlign w:val="center"/>
          </w:tcPr>
          <w:p w:rsidR="002202D1" w:rsidRDefault="002202D1" w:rsidP="002202D1">
            <w:pPr>
              <w:jc w:val="center"/>
              <w:rPr>
                <w:color w:val="000000"/>
              </w:rPr>
            </w:pPr>
            <w:r>
              <w:rPr>
                <w:color w:val="000000"/>
              </w:rPr>
              <w:t>43%</w:t>
            </w:r>
          </w:p>
        </w:tc>
        <w:tc>
          <w:tcPr>
            <w:tcW w:w="782" w:type="dxa"/>
            <w:tcBorders>
              <w:top w:val="single" w:sz="8" w:space="0" w:color="000000"/>
              <w:left w:val="single" w:sz="4" w:space="0" w:color="auto"/>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71%</w:t>
            </w:r>
          </w:p>
        </w:tc>
      </w:tr>
      <w:tr w:rsidR="002202D1" w:rsidRPr="002202D1" w:rsidTr="002202D1">
        <w:trPr>
          <w:trHeight w:val="226"/>
        </w:trPr>
        <w:tc>
          <w:tcPr>
            <w:tcW w:w="9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11</w:t>
            </w:r>
          </w:p>
        </w:tc>
        <w:tc>
          <w:tcPr>
            <w:tcW w:w="33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Классификация химических реакций по различным признакам: количеству и составу исходных и полученных веществ, изменению степеней окисления химических элементов, поглощению и выделению энергии</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hanging="112"/>
              <w:jc w:val="center"/>
              <w:rPr>
                <w:rFonts w:ascii="Times New Roman" w:hAnsi="Times New Roman" w:cs="Times New Roman"/>
                <w:sz w:val="18"/>
                <w:szCs w:val="18"/>
              </w:rPr>
            </w:pPr>
            <w:r w:rsidRPr="002202D1">
              <w:rPr>
                <w:rFonts w:ascii="Times New Roman" w:hAnsi="Times New Roman" w:cs="Times New Roman"/>
                <w:sz w:val="18"/>
                <w:szCs w:val="18"/>
              </w:rPr>
              <w:t>Б</w:t>
            </w: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94%</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67%</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79%</w:t>
            </w:r>
          </w:p>
        </w:tc>
        <w:tc>
          <w:tcPr>
            <w:tcW w:w="782" w:type="dxa"/>
            <w:tcBorders>
              <w:top w:val="single" w:sz="8" w:space="0" w:color="000000"/>
              <w:left w:val="single" w:sz="8" w:space="0" w:color="000000"/>
              <w:bottom w:val="single" w:sz="8" w:space="0" w:color="000000"/>
              <w:right w:val="single" w:sz="4" w:space="0" w:color="auto"/>
            </w:tcBorders>
            <w:shd w:val="clear" w:color="auto" w:fill="auto"/>
            <w:vAlign w:val="center"/>
          </w:tcPr>
          <w:p w:rsidR="002202D1" w:rsidRDefault="002202D1" w:rsidP="002202D1">
            <w:pPr>
              <w:jc w:val="center"/>
              <w:rPr>
                <w:color w:val="000000"/>
              </w:rPr>
            </w:pPr>
            <w:r>
              <w:rPr>
                <w:color w:val="000000"/>
              </w:rPr>
              <w:t>96%</w:t>
            </w:r>
          </w:p>
        </w:tc>
        <w:tc>
          <w:tcPr>
            <w:tcW w:w="782" w:type="dxa"/>
            <w:tcBorders>
              <w:top w:val="single" w:sz="8" w:space="0" w:color="000000"/>
              <w:left w:val="single" w:sz="4" w:space="0" w:color="auto"/>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100%</w:t>
            </w:r>
          </w:p>
        </w:tc>
      </w:tr>
      <w:tr w:rsidR="002202D1" w:rsidRPr="002202D1" w:rsidTr="002202D1">
        <w:trPr>
          <w:trHeight w:val="226"/>
        </w:trPr>
        <w:tc>
          <w:tcPr>
            <w:tcW w:w="9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12</w:t>
            </w:r>
          </w:p>
        </w:tc>
        <w:tc>
          <w:tcPr>
            <w:tcW w:w="33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Химическая реакция. Условия и признаки протекания химических реакций. Химические уравнения. Сохранение массы веще</w:t>
            </w:r>
            <w:proofErr w:type="gramStart"/>
            <w:r w:rsidRPr="002202D1">
              <w:rPr>
                <w:rFonts w:ascii="Times New Roman" w:hAnsi="Times New Roman" w:cs="Times New Roman"/>
                <w:sz w:val="18"/>
                <w:szCs w:val="18"/>
              </w:rPr>
              <w:t>ств пр</w:t>
            </w:r>
            <w:proofErr w:type="gramEnd"/>
            <w:r w:rsidRPr="002202D1">
              <w:rPr>
                <w:rFonts w:ascii="Times New Roman" w:hAnsi="Times New Roman" w:cs="Times New Roman"/>
                <w:sz w:val="18"/>
                <w:szCs w:val="18"/>
              </w:rPr>
              <w:t>и химических реакциях</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hanging="112"/>
              <w:jc w:val="center"/>
              <w:rPr>
                <w:rFonts w:ascii="Times New Roman" w:hAnsi="Times New Roman" w:cs="Times New Roman"/>
                <w:sz w:val="18"/>
                <w:szCs w:val="18"/>
              </w:rPr>
            </w:pPr>
            <w:proofErr w:type="gramStart"/>
            <w:r w:rsidRPr="002202D1">
              <w:rPr>
                <w:rFonts w:ascii="Times New Roman" w:hAnsi="Times New Roman" w:cs="Times New Roman"/>
                <w:sz w:val="18"/>
                <w:szCs w:val="18"/>
              </w:rPr>
              <w:t>П</w:t>
            </w:r>
            <w:proofErr w:type="gramEnd"/>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62%</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17%</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24%</w:t>
            </w:r>
          </w:p>
        </w:tc>
        <w:tc>
          <w:tcPr>
            <w:tcW w:w="782" w:type="dxa"/>
            <w:tcBorders>
              <w:top w:val="single" w:sz="8" w:space="0" w:color="000000"/>
              <w:left w:val="single" w:sz="8" w:space="0" w:color="000000"/>
              <w:bottom w:val="single" w:sz="8" w:space="0" w:color="000000"/>
              <w:right w:val="single" w:sz="4" w:space="0" w:color="auto"/>
            </w:tcBorders>
            <w:shd w:val="clear" w:color="auto" w:fill="auto"/>
            <w:vAlign w:val="center"/>
          </w:tcPr>
          <w:p w:rsidR="002202D1" w:rsidRDefault="002202D1" w:rsidP="002202D1">
            <w:pPr>
              <w:jc w:val="center"/>
              <w:rPr>
                <w:color w:val="000000"/>
              </w:rPr>
            </w:pPr>
            <w:r>
              <w:rPr>
                <w:color w:val="000000"/>
              </w:rPr>
              <w:t>63%</w:t>
            </w:r>
          </w:p>
        </w:tc>
        <w:tc>
          <w:tcPr>
            <w:tcW w:w="782" w:type="dxa"/>
            <w:tcBorders>
              <w:top w:val="single" w:sz="8" w:space="0" w:color="000000"/>
              <w:left w:val="single" w:sz="4" w:space="0" w:color="auto"/>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81%</w:t>
            </w:r>
          </w:p>
        </w:tc>
      </w:tr>
      <w:tr w:rsidR="002202D1" w:rsidRPr="002202D1" w:rsidTr="002202D1">
        <w:trPr>
          <w:trHeight w:val="226"/>
        </w:trPr>
        <w:tc>
          <w:tcPr>
            <w:tcW w:w="9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13</w:t>
            </w:r>
          </w:p>
        </w:tc>
        <w:tc>
          <w:tcPr>
            <w:tcW w:w="33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 xml:space="preserve">Электролиты и </w:t>
            </w:r>
            <w:proofErr w:type="spellStart"/>
            <w:r w:rsidRPr="002202D1">
              <w:rPr>
                <w:rFonts w:ascii="Times New Roman" w:hAnsi="Times New Roman" w:cs="Times New Roman"/>
                <w:sz w:val="18"/>
                <w:szCs w:val="18"/>
              </w:rPr>
              <w:t>неэлектролиты</w:t>
            </w:r>
            <w:proofErr w:type="spellEnd"/>
            <w:r w:rsidRPr="002202D1">
              <w:rPr>
                <w:rFonts w:ascii="Times New Roman" w:hAnsi="Times New Roman" w:cs="Times New Roman"/>
                <w:sz w:val="18"/>
                <w:szCs w:val="18"/>
              </w:rPr>
              <w:t>. Катионы и анионы. Электролитическая диссоциация кислот, щёлочей и солей (средних)</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hanging="112"/>
              <w:jc w:val="center"/>
              <w:rPr>
                <w:rFonts w:ascii="Times New Roman" w:hAnsi="Times New Roman" w:cs="Times New Roman"/>
                <w:sz w:val="18"/>
                <w:szCs w:val="18"/>
              </w:rPr>
            </w:pPr>
            <w:r w:rsidRPr="002202D1">
              <w:rPr>
                <w:rFonts w:ascii="Times New Roman" w:hAnsi="Times New Roman" w:cs="Times New Roman"/>
                <w:sz w:val="18"/>
                <w:szCs w:val="18"/>
              </w:rPr>
              <w:t>Б</w:t>
            </w: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70%</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33%</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21%</w:t>
            </w:r>
          </w:p>
        </w:tc>
        <w:tc>
          <w:tcPr>
            <w:tcW w:w="782" w:type="dxa"/>
            <w:tcBorders>
              <w:top w:val="single" w:sz="8" w:space="0" w:color="000000"/>
              <w:left w:val="single" w:sz="8" w:space="0" w:color="000000"/>
              <w:bottom w:val="single" w:sz="8" w:space="0" w:color="000000"/>
              <w:right w:val="single" w:sz="4" w:space="0" w:color="auto"/>
            </w:tcBorders>
            <w:shd w:val="clear" w:color="auto" w:fill="auto"/>
            <w:vAlign w:val="center"/>
          </w:tcPr>
          <w:p w:rsidR="002202D1" w:rsidRDefault="002202D1" w:rsidP="002202D1">
            <w:pPr>
              <w:jc w:val="center"/>
              <w:rPr>
                <w:color w:val="000000"/>
              </w:rPr>
            </w:pPr>
            <w:r>
              <w:rPr>
                <w:color w:val="000000"/>
              </w:rPr>
              <w:t>69%</w:t>
            </w:r>
          </w:p>
        </w:tc>
        <w:tc>
          <w:tcPr>
            <w:tcW w:w="782" w:type="dxa"/>
            <w:tcBorders>
              <w:top w:val="single" w:sz="8" w:space="0" w:color="000000"/>
              <w:left w:val="single" w:sz="4" w:space="0" w:color="auto"/>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97%</w:t>
            </w:r>
          </w:p>
        </w:tc>
      </w:tr>
      <w:tr w:rsidR="002202D1" w:rsidRPr="002202D1" w:rsidTr="002202D1">
        <w:trPr>
          <w:trHeight w:val="226"/>
        </w:trPr>
        <w:tc>
          <w:tcPr>
            <w:tcW w:w="9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14</w:t>
            </w:r>
          </w:p>
        </w:tc>
        <w:tc>
          <w:tcPr>
            <w:tcW w:w="33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Реакц</w:t>
            </w:r>
            <w:proofErr w:type="gramStart"/>
            <w:r w:rsidRPr="002202D1">
              <w:rPr>
                <w:rFonts w:ascii="Times New Roman" w:hAnsi="Times New Roman" w:cs="Times New Roman"/>
                <w:sz w:val="18"/>
                <w:szCs w:val="18"/>
              </w:rPr>
              <w:t>ии ио</w:t>
            </w:r>
            <w:proofErr w:type="gramEnd"/>
            <w:r w:rsidRPr="002202D1">
              <w:rPr>
                <w:rFonts w:ascii="Times New Roman" w:hAnsi="Times New Roman" w:cs="Times New Roman"/>
                <w:sz w:val="18"/>
                <w:szCs w:val="18"/>
              </w:rPr>
              <w:t>нного обмена и условия их осуществления</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hanging="112"/>
              <w:jc w:val="center"/>
              <w:rPr>
                <w:rFonts w:ascii="Times New Roman" w:hAnsi="Times New Roman" w:cs="Times New Roman"/>
                <w:sz w:val="18"/>
                <w:szCs w:val="18"/>
              </w:rPr>
            </w:pPr>
            <w:r w:rsidRPr="002202D1">
              <w:rPr>
                <w:rFonts w:ascii="Times New Roman" w:hAnsi="Times New Roman" w:cs="Times New Roman"/>
                <w:sz w:val="18"/>
                <w:szCs w:val="18"/>
              </w:rPr>
              <w:t>Б</w:t>
            </w: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68%</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0%</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28%</w:t>
            </w:r>
          </w:p>
        </w:tc>
        <w:tc>
          <w:tcPr>
            <w:tcW w:w="782" w:type="dxa"/>
            <w:tcBorders>
              <w:top w:val="single" w:sz="8" w:space="0" w:color="000000"/>
              <w:left w:val="single" w:sz="8" w:space="0" w:color="000000"/>
              <w:bottom w:val="single" w:sz="8" w:space="0" w:color="000000"/>
              <w:right w:val="single" w:sz="4" w:space="0" w:color="auto"/>
            </w:tcBorders>
            <w:shd w:val="clear" w:color="auto" w:fill="auto"/>
            <w:vAlign w:val="center"/>
          </w:tcPr>
          <w:p w:rsidR="002202D1" w:rsidRDefault="002202D1" w:rsidP="002202D1">
            <w:pPr>
              <w:jc w:val="center"/>
              <w:rPr>
                <w:color w:val="000000"/>
              </w:rPr>
            </w:pPr>
            <w:r>
              <w:rPr>
                <w:color w:val="000000"/>
              </w:rPr>
              <w:t>69%</w:t>
            </w:r>
          </w:p>
        </w:tc>
        <w:tc>
          <w:tcPr>
            <w:tcW w:w="782" w:type="dxa"/>
            <w:tcBorders>
              <w:top w:val="single" w:sz="8" w:space="0" w:color="000000"/>
              <w:left w:val="single" w:sz="4" w:space="0" w:color="auto"/>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90%</w:t>
            </w:r>
          </w:p>
        </w:tc>
      </w:tr>
      <w:tr w:rsidR="002202D1" w:rsidRPr="002202D1" w:rsidTr="002202D1">
        <w:trPr>
          <w:trHeight w:val="226"/>
        </w:trPr>
        <w:tc>
          <w:tcPr>
            <w:tcW w:w="9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15</w:t>
            </w:r>
          </w:p>
        </w:tc>
        <w:tc>
          <w:tcPr>
            <w:tcW w:w="33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Окислительно-восстановительные реакции. Окислитель и восстановитель</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hanging="112"/>
              <w:jc w:val="center"/>
              <w:rPr>
                <w:rFonts w:ascii="Times New Roman" w:hAnsi="Times New Roman" w:cs="Times New Roman"/>
                <w:sz w:val="18"/>
                <w:szCs w:val="18"/>
              </w:rPr>
            </w:pPr>
            <w:r w:rsidRPr="002202D1">
              <w:rPr>
                <w:rFonts w:ascii="Times New Roman" w:hAnsi="Times New Roman" w:cs="Times New Roman"/>
                <w:sz w:val="18"/>
                <w:szCs w:val="18"/>
              </w:rPr>
              <w:t>Б</w:t>
            </w: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86%</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33%</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76%</w:t>
            </w:r>
          </w:p>
        </w:tc>
        <w:tc>
          <w:tcPr>
            <w:tcW w:w="782" w:type="dxa"/>
            <w:tcBorders>
              <w:top w:val="single" w:sz="8" w:space="0" w:color="000000"/>
              <w:left w:val="single" w:sz="8" w:space="0" w:color="000000"/>
              <w:bottom w:val="single" w:sz="8" w:space="0" w:color="000000"/>
              <w:right w:val="single" w:sz="4" w:space="0" w:color="auto"/>
            </w:tcBorders>
            <w:shd w:val="clear" w:color="auto" w:fill="auto"/>
            <w:vAlign w:val="center"/>
          </w:tcPr>
          <w:p w:rsidR="002202D1" w:rsidRDefault="002202D1" w:rsidP="002202D1">
            <w:pPr>
              <w:jc w:val="center"/>
              <w:rPr>
                <w:color w:val="000000"/>
              </w:rPr>
            </w:pPr>
            <w:r>
              <w:rPr>
                <w:color w:val="000000"/>
              </w:rPr>
              <w:t>81%</w:t>
            </w:r>
          </w:p>
        </w:tc>
        <w:tc>
          <w:tcPr>
            <w:tcW w:w="782" w:type="dxa"/>
            <w:tcBorders>
              <w:top w:val="single" w:sz="8" w:space="0" w:color="000000"/>
              <w:left w:val="single" w:sz="4" w:space="0" w:color="auto"/>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98%</w:t>
            </w:r>
          </w:p>
        </w:tc>
      </w:tr>
      <w:tr w:rsidR="002202D1" w:rsidRPr="002202D1" w:rsidTr="002202D1">
        <w:trPr>
          <w:trHeight w:val="226"/>
        </w:trPr>
        <w:tc>
          <w:tcPr>
            <w:tcW w:w="9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16</w:t>
            </w:r>
          </w:p>
        </w:tc>
        <w:tc>
          <w:tcPr>
            <w:tcW w:w="33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Правила безопасной работы в школьной лаборатории. Лабораторная посуда и оборудование. Разделение смесей и очистка веществ. Приготовление растворов Проблемы безопасного использования веществ и химических реакций в повседневной жизни. Химическое загрязнение окружающей среды и его последствия. Человек в мире веществ, материалов и химических реакций</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hanging="112"/>
              <w:jc w:val="center"/>
              <w:rPr>
                <w:rFonts w:ascii="Times New Roman" w:hAnsi="Times New Roman" w:cs="Times New Roman"/>
                <w:sz w:val="18"/>
                <w:szCs w:val="18"/>
              </w:rPr>
            </w:pPr>
            <w:r w:rsidRPr="002202D1">
              <w:rPr>
                <w:rFonts w:ascii="Times New Roman" w:hAnsi="Times New Roman" w:cs="Times New Roman"/>
                <w:sz w:val="18"/>
                <w:szCs w:val="18"/>
              </w:rPr>
              <w:t>Б</w:t>
            </w: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26%</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0%</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24%</w:t>
            </w:r>
          </w:p>
        </w:tc>
        <w:tc>
          <w:tcPr>
            <w:tcW w:w="782" w:type="dxa"/>
            <w:tcBorders>
              <w:top w:val="single" w:sz="8" w:space="0" w:color="000000"/>
              <w:left w:val="single" w:sz="8" w:space="0" w:color="000000"/>
              <w:bottom w:val="single" w:sz="8" w:space="0" w:color="000000"/>
              <w:right w:val="single" w:sz="4" w:space="0" w:color="auto"/>
            </w:tcBorders>
            <w:shd w:val="clear" w:color="auto" w:fill="auto"/>
            <w:vAlign w:val="center"/>
          </w:tcPr>
          <w:p w:rsidR="002202D1" w:rsidRDefault="002202D1" w:rsidP="002202D1">
            <w:pPr>
              <w:jc w:val="center"/>
              <w:rPr>
                <w:color w:val="000000"/>
              </w:rPr>
            </w:pPr>
            <w:r>
              <w:rPr>
                <w:color w:val="000000"/>
              </w:rPr>
              <w:t>24%</w:t>
            </w:r>
          </w:p>
        </w:tc>
        <w:tc>
          <w:tcPr>
            <w:tcW w:w="782" w:type="dxa"/>
            <w:tcBorders>
              <w:top w:val="single" w:sz="8" w:space="0" w:color="000000"/>
              <w:left w:val="single" w:sz="4" w:space="0" w:color="auto"/>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30%</w:t>
            </w:r>
          </w:p>
        </w:tc>
      </w:tr>
      <w:tr w:rsidR="002202D1" w:rsidRPr="002202D1" w:rsidTr="002202D1">
        <w:trPr>
          <w:trHeight w:val="226"/>
        </w:trPr>
        <w:tc>
          <w:tcPr>
            <w:tcW w:w="9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lastRenderedPageBreak/>
              <w:t>17</w:t>
            </w:r>
          </w:p>
        </w:tc>
        <w:tc>
          <w:tcPr>
            <w:tcW w:w="33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Определение характера среды раствора кислот и щёлочей с помощью индикаторов. Качественные реакции на ионы в растворе (хлори</w:t>
            </w:r>
            <w:proofErr w:type="gramStart"/>
            <w:r w:rsidRPr="002202D1">
              <w:rPr>
                <w:rFonts w:ascii="Times New Roman" w:hAnsi="Times New Roman" w:cs="Times New Roman"/>
                <w:sz w:val="18"/>
                <w:szCs w:val="18"/>
              </w:rPr>
              <w:t>д-</w:t>
            </w:r>
            <w:proofErr w:type="gramEnd"/>
            <w:r w:rsidRPr="002202D1">
              <w:rPr>
                <w:rFonts w:ascii="Times New Roman" w:hAnsi="Times New Roman" w:cs="Times New Roman"/>
                <w:sz w:val="18"/>
                <w:szCs w:val="18"/>
              </w:rPr>
              <w:t>, сульфат-, карбонат-, фосфат-, гидроксид-ионы; ионы аммония, бария, серебра, кальция, меди и железа). Получение газообразных веществ. Качественные реакции на газообразные вещества (кислород, водород, углекислый газ, аммиак)</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hanging="112"/>
              <w:jc w:val="center"/>
              <w:rPr>
                <w:rFonts w:ascii="Times New Roman" w:hAnsi="Times New Roman" w:cs="Times New Roman"/>
                <w:sz w:val="18"/>
                <w:szCs w:val="18"/>
              </w:rPr>
            </w:pPr>
            <w:proofErr w:type="gramStart"/>
            <w:r w:rsidRPr="002202D1">
              <w:rPr>
                <w:rFonts w:ascii="Times New Roman" w:hAnsi="Times New Roman" w:cs="Times New Roman"/>
                <w:sz w:val="18"/>
                <w:szCs w:val="18"/>
              </w:rPr>
              <w:t>П</w:t>
            </w:r>
            <w:proofErr w:type="gramEnd"/>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48%</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0%</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14%</w:t>
            </w:r>
          </w:p>
        </w:tc>
        <w:tc>
          <w:tcPr>
            <w:tcW w:w="782" w:type="dxa"/>
            <w:tcBorders>
              <w:top w:val="single" w:sz="8" w:space="0" w:color="000000"/>
              <w:left w:val="single" w:sz="8" w:space="0" w:color="000000"/>
              <w:bottom w:val="single" w:sz="8" w:space="0" w:color="000000"/>
              <w:right w:val="single" w:sz="4" w:space="0" w:color="auto"/>
            </w:tcBorders>
            <w:shd w:val="clear" w:color="auto" w:fill="auto"/>
            <w:vAlign w:val="center"/>
          </w:tcPr>
          <w:p w:rsidR="002202D1" w:rsidRDefault="002202D1" w:rsidP="002202D1">
            <w:pPr>
              <w:jc w:val="center"/>
              <w:rPr>
                <w:color w:val="000000"/>
              </w:rPr>
            </w:pPr>
            <w:r>
              <w:rPr>
                <w:color w:val="000000"/>
              </w:rPr>
              <w:t>49%</w:t>
            </w:r>
          </w:p>
        </w:tc>
        <w:tc>
          <w:tcPr>
            <w:tcW w:w="782" w:type="dxa"/>
            <w:tcBorders>
              <w:top w:val="single" w:sz="8" w:space="0" w:color="000000"/>
              <w:left w:val="single" w:sz="4" w:space="0" w:color="auto"/>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67%</w:t>
            </w:r>
          </w:p>
        </w:tc>
      </w:tr>
      <w:tr w:rsidR="002202D1" w:rsidRPr="002202D1" w:rsidTr="002202D1">
        <w:trPr>
          <w:trHeight w:val="226"/>
        </w:trPr>
        <w:tc>
          <w:tcPr>
            <w:tcW w:w="9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18</w:t>
            </w:r>
          </w:p>
        </w:tc>
        <w:tc>
          <w:tcPr>
            <w:tcW w:w="33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Вычисление массовой доли химического элемента в веществе</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hanging="112"/>
              <w:jc w:val="center"/>
              <w:rPr>
                <w:rFonts w:ascii="Times New Roman" w:hAnsi="Times New Roman" w:cs="Times New Roman"/>
                <w:sz w:val="18"/>
                <w:szCs w:val="18"/>
              </w:rPr>
            </w:pPr>
            <w:r w:rsidRPr="002202D1">
              <w:rPr>
                <w:rFonts w:ascii="Times New Roman" w:hAnsi="Times New Roman" w:cs="Times New Roman"/>
                <w:sz w:val="18"/>
                <w:szCs w:val="18"/>
              </w:rPr>
              <w:t>Б</w:t>
            </w: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85%</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0%</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62%</w:t>
            </w:r>
          </w:p>
        </w:tc>
        <w:tc>
          <w:tcPr>
            <w:tcW w:w="782" w:type="dxa"/>
            <w:tcBorders>
              <w:top w:val="single" w:sz="8" w:space="0" w:color="000000"/>
              <w:left w:val="single" w:sz="8" w:space="0" w:color="000000"/>
              <w:bottom w:val="single" w:sz="8" w:space="0" w:color="000000"/>
              <w:right w:val="single" w:sz="4" w:space="0" w:color="auto"/>
            </w:tcBorders>
            <w:shd w:val="clear" w:color="auto" w:fill="auto"/>
            <w:vAlign w:val="center"/>
          </w:tcPr>
          <w:p w:rsidR="002202D1" w:rsidRDefault="002202D1" w:rsidP="002202D1">
            <w:pPr>
              <w:jc w:val="center"/>
              <w:rPr>
                <w:color w:val="000000"/>
              </w:rPr>
            </w:pPr>
            <w:r>
              <w:rPr>
                <w:color w:val="000000"/>
              </w:rPr>
              <w:t>87%</w:t>
            </w:r>
          </w:p>
        </w:tc>
        <w:tc>
          <w:tcPr>
            <w:tcW w:w="782" w:type="dxa"/>
            <w:tcBorders>
              <w:top w:val="single" w:sz="8" w:space="0" w:color="000000"/>
              <w:left w:val="single" w:sz="4" w:space="0" w:color="auto"/>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98%</w:t>
            </w:r>
          </w:p>
        </w:tc>
      </w:tr>
      <w:tr w:rsidR="002202D1" w:rsidRPr="002202D1" w:rsidTr="002202D1">
        <w:trPr>
          <w:trHeight w:val="226"/>
        </w:trPr>
        <w:tc>
          <w:tcPr>
            <w:tcW w:w="9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19</w:t>
            </w:r>
          </w:p>
        </w:tc>
        <w:tc>
          <w:tcPr>
            <w:tcW w:w="33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Химическое загрязнение окружающей   среды и его последствия. Человек в мире веществ, материалов и химических реакций</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hanging="112"/>
              <w:jc w:val="center"/>
              <w:rPr>
                <w:rFonts w:ascii="Times New Roman" w:hAnsi="Times New Roman" w:cs="Times New Roman"/>
                <w:sz w:val="18"/>
                <w:szCs w:val="18"/>
              </w:rPr>
            </w:pPr>
            <w:r w:rsidRPr="002202D1">
              <w:rPr>
                <w:rFonts w:ascii="Times New Roman" w:hAnsi="Times New Roman" w:cs="Times New Roman"/>
                <w:sz w:val="18"/>
                <w:szCs w:val="18"/>
              </w:rPr>
              <w:t>Б</w:t>
            </w: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46%</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0%</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21%</w:t>
            </w:r>
          </w:p>
        </w:tc>
        <w:tc>
          <w:tcPr>
            <w:tcW w:w="782" w:type="dxa"/>
            <w:tcBorders>
              <w:top w:val="single" w:sz="8" w:space="0" w:color="000000"/>
              <w:left w:val="single" w:sz="8" w:space="0" w:color="000000"/>
              <w:bottom w:val="single" w:sz="8" w:space="0" w:color="000000"/>
              <w:right w:val="single" w:sz="4" w:space="0" w:color="auto"/>
            </w:tcBorders>
            <w:shd w:val="clear" w:color="auto" w:fill="auto"/>
            <w:vAlign w:val="center"/>
          </w:tcPr>
          <w:p w:rsidR="002202D1" w:rsidRDefault="002202D1" w:rsidP="002202D1">
            <w:pPr>
              <w:jc w:val="center"/>
              <w:rPr>
                <w:color w:val="000000"/>
              </w:rPr>
            </w:pPr>
            <w:r>
              <w:rPr>
                <w:color w:val="000000"/>
              </w:rPr>
              <w:t>40%</w:t>
            </w:r>
          </w:p>
        </w:tc>
        <w:tc>
          <w:tcPr>
            <w:tcW w:w="782" w:type="dxa"/>
            <w:tcBorders>
              <w:top w:val="single" w:sz="8" w:space="0" w:color="000000"/>
              <w:left w:val="single" w:sz="4" w:space="0" w:color="auto"/>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67%</w:t>
            </w:r>
          </w:p>
        </w:tc>
      </w:tr>
      <w:tr w:rsidR="002202D1" w:rsidRPr="002202D1" w:rsidTr="002202D1">
        <w:trPr>
          <w:trHeight w:val="226"/>
        </w:trPr>
        <w:tc>
          <w:tcPr>
            <w:tcW w:w="9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20</w:t>
            </w:r>
          </w:p>
        </w:tc>
        <w:tc>
          <w:tcPr>
            <w:tcW w:w="33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Окислительно-восстановительные реакции. Окислитель и восстановитель</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hanging="112"/>
              <w:jc w:val="center"/>
              <w:rPr>
                <w:rFonts w:ascii="Times New Roman" w:hAnsi="Times New Roman" w:cs="Times New Roman"/>
                <w:sz w:val="18"/>
                <w:szCs w:val="18"/>
              </w:rPr>
            </w:pPr>
            <w:r w:rsidRPr="002202D1">
              <w:rPr>
                <w:rFonts w:ascii="Times New Roman" w:hAnsi="Times New Roman" w:cs="Times New Roman"/>
                <w:sz w:val="18"/>
                <w:szCs w:val="18"/>
              </w:rPr>
              <w:t>В</w:t>
            </w: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79%</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0%</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39%</w:t>
            </w:r>
          </w:p>
        </w:tc>
        <w:tc>
          <w:tcPr>
            <w:tcW w:w="782" w:type="dxa"/>
            <w:tcBorders>
              <w:top w:val="single" w:sz="8" w:space="0" w:color="000000"/>
              <w:left w:val="single" w:sz="8" w:space="0" w:color="000000"/>
              <w:bottom w:val="single" w:sz="8" w:space="0" w:color="000000"/>
              <w:right w:val="single" w:sz="4" w:space="0" w:color="auto"/>
            </w:tcBorders>
            <w:shd w:val="clear" w:color="auto" w:fill="auto"/>
            <w:vAlign w:val="center"/>
          </w:tcPr>
          <w:p w:rsidR="002202D1" w:rsidRDefault="002202D1" w:rsidP="002202D1">
            <w:pPr>
              <w:jc w:val="center"/>
              <w:rPr>
                <w:color w:val="000000"/>
              </w:rPr>
            </w:pPr>
            <w:r>
              <w:rPr>
                <w:color w:val="000000"/>
              </w:rPr>
              <w:t>84%</w:t>
            </w:r>
          </w:p>
        </w:tc>
        <w:tc>
          <w:tcPr>
            <w:tcW w:w="782" w:type="dxa"/>
            <w:tcBorders>
              <w:top w:val="single" w:sz="8" w:space="0" w:color="000000"/>
              <w:left w:val="single" w:sz="4" w:space="0" w:color="auto"/>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96%</w:t>
            </w:r>
          </w:p>
        </w:tc>
      </w:tr>
      <w:tr w:rsidR="002202D1" w:rsidRPr="002202D1" w:rsidTr="002202D1">
        <w:trPr>
          <w:trHeight w:val="226"/>
        </w:trPr>
        <w:tc>
          <w:tcPr>
            <w:tcW w:w="9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21</w:t>
            </w:r>
          </w:p>
        </w:tc>
        <w:tc>
          <w:tcPr>
            <w:tcW w:w="33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Взаимосвязь различных классов неорганических веществ. Реакц</w:t>
            </w:r>
            <w:proofErr w:type="gramStart"/>
            <w:r w:rsidRPr="002202D1">
              <w:rPr>
                <w:rFonts w:ascii="Times New Roman" w:hAnsi="Times New Roman" w:cs="Times New Roman"/>
                <w:sz w:val="18"/>
                <w:szCs w:val="18"/>
              </w:rPr>
              <w:t>ии ио</w:t>
            </w:r>
            <w:proofErr w:type="gramEnd"/>
            <w:r w:rsidRPr="002202D1">
              <w:rPr>
                <w:rFonts w:ascii="Times New Roman" w:hAnsi="Times New Roman" w:cs="Times New Roman"/>
                <w:sz w:val="18"/>
                <w:szCs w:val="18"/>
              </w:rPr>
              <w:t>нного обмена и условия их осуществления</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hanging="112"/>
              <w:jc w:val="center"/>
              <w:rPr>
                <w:rFonts w:ascii="Times New Roman" w:hAnsi="Times New Roman" w:cs="Times New Roman"/>
                <w:sz w:val="18"/>
                <w:szCs w:val="18"/>
              </w:rPr>
            </w:pPr>
            <w:r w:rsidRPr="002202D1">
              <w:rPr>
                <w:rFonts w:ascii="Times New Roman" w:hAnsi="Times New Roman" w:cs="Times New Roman"/>
                <w:sz w:val="18"/>
                <w:szCs w:val="18"/>
              </w:rPr>
              <w:t>В</w:t>
            </w: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57%</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0%</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8%</w:t>
            </w:r>
          </w:p>
        </w:tc>
        <w:tc>
          <w:tcPr>
            <w:tcW w:w="782" w:type="dxa"/>
            <w:tcBorders>
              <w:top w:val="single" w:sz="8" w:space="0" w:color="000000"/>
              <w:left w:val="single" w:sz="8" w:space="0" w:color="000000"/>
              <w:bottom w:val="single" w:sz="8" w:space="0" w:color="000000"/>
              <w:right w:val="single" w:sz="4" w:space="0" w:color="auto"/>
            </w:tcBorders>
            <w:shd w:val="clear" w:color="auto" w:fill="auto"/>
            <w:vAlign w:val="center"/>
          </w:tcPr>
          <w:p w:rsidR="002202D1" w:rsidRDefault="002202D1" w:rsidP="002202D1">
            <w:pPr>
              <w:jc w:val="center"/>
              <w:rPr>
                <w:color w:val="000000"/>
              </w:rPr>
            </w:pPr>
            <w:r>
              <w:rPr>
                <w:color w:val="000000"/>
              </w:rPr>
              <w:t>54%</w:t>
            </w:r>
          </w:p>
        </w:tc>
        <w:tc>
          <w:tcPr>
            <w:tcW w:w="782" w:type="dxa"/>
            <w:tcBorders>
              <w:top w:val="single" w:sz="8" w:space="0" w:color="000000"/>
              <w:left w:val="single" w:sz="4" w:space="0" w:color="auto"/>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88%</w:t>
            </w:r>
          </w:p>
        </w:tc>
      </w:tr>
      <w:tr w:rsidR="002202D1" w:rsidRPr="002202D1" w:rsidTr="002202D1">
        <w:trPr>
          <w:trHeight w:val="226"/>
        </w:trPr>
        <w:tc>
          <w:tcPr>
            <w:tcW w:w="9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22</w:t>
            </w:r>
          </w:p>
        </w:tc>
        <w:tc>
          <w:tcPr>
            <w:tcW w:w="33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Вычисление количества вещества, массы или объёма вещества по количеству вещества, массе или объёму одного из реагентов или продуктов реакции. Вычисление</w:t>
            </w:r>
            <w:r w:rsidRPr="002202D1">
              <w:rPr>
                <w:rFonts w:ascii="Times New Roman" w:hAnsi="Times New Roman" w:cs="Times New Roman"/>
                <w:sz w:val="18"/>
                <w:szCs w:val="18"/>
              </w:rPr>
              <w:br/>
              <w:t>массовой доли растворённого вещества в растворе</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hanging="112"/>
              <w:jc w:val="center"/>
              <w:rPr>
                <w:rFonts w:ascii="Times New Roman" w:hAnsi="Times New Roman" w:cs="Times New Roman"/>
                <w:sz w:val="18"/>
                <w:szCs w:val="18"/>
              </w:rPr>
            </w:pPr>
            <w:r w:rsidRPr="002202D1">
              <w:rPr>
                <w:rFonts w:ascii="Times New Roman" w:hAnsi="Times New Roman" w:cs="Times New Roman"/>
                <w:sz w:val="18"/>
                <w:szCs w:val="18"/>
              </w:rPr>
              <w:t>В</w:t>
            </w: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56%</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0%</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6%</w:t>
            </w:r>
          </w:p>
        </w:tc>
        <w:tc>
          <w:tcPr>
            <w:tcW w:w="782" w:type="dxa"/>
            <w:tcBorders>
              <w:top w:val="single" w:sz="8" w:space="0" w:color="000000"/>
              <w:left w:val="single" w:sz="8" w:space="0" w:color="000000"/>
              <w:bottom w:val="single" w:sz="8" w:space="0" w:color="000000"/>
              <w:right w:val="single" w:sz="4" w:space="0" w:color="auto"/>
            </w:tcBorders>
            <w:shd w:val="clear" w:color="auto" w:fill="auto"/>
            <w:vAlign w:val="center"/>
          </w:tcPr>
          <w:p w:rsidR="002202D1" w:rsidRDefault="002202D1" w:rsidP="002202D1">
            <w:pPr>
              <w:jc w:val="center"/>
              <w:rPr>
                <w:color w:val="000000"/>
              </w:rPr>
            </w:pPr>
            <w:r>
              <w:rPr>
                <w:color w:val="000000"/>
              </w:rPr>
              <w:t>51%</w:t>
            </w:r>
          </w:p>
        </w:tc>
        <w:tc>
          <w:tcPr>
            <w:tcW w:w="782" w:type="dxa"/>
            <w:tcBorders>
              <w:top w:val="single" w:sz="8" w:space="0" w:color="000000"/>
              <w:left w:val="single" w:sz="4" w:space="0" w:color="auto"/>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90%</w:t>
            </w:r>
          </w:p>
        </w:tc>
      </w:tr>
      <w:tr w:rsidR="002202D1" w:rsidRPr="002202D1" w:rsidTr="002202D1">
        <w:trPr>
          <w:trHeight w:val="226"/>
        </w:trPr>
        <w:tc>
          <w:tcPr>
            <w:tcW w:w="9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23</w:t>
            </w:r>
          </w:p>
        </w:tc>
        <w:tc>
          <w:tcPr>
            <w:tcW w:w="33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Решение экспериментальных задач по теме «Неметаллы IV–VII групп и их соединений»; «Металлы и их соединения». Качественные реакции на ионы в растворе (хлори</w:t>
            </w:r>
            <w:proofErr w:type="gramStart"/>
            <w:r w:rsidRPr="002202D1">
              <w:rPr>
                <w:rFonts w:ascii="Times New Roman" w:hAnsi="Times New Roman" w:cs="Times New Roman"/>
                <w:sz w:val="18"/>
                <w:szCs w:val="18"/>
              </w:rPr>
              <w:t>д-</w:t>
            </w:r>
            <w:proofErr w:type="gramEnd"/>
            <w:r w:rsidRPr="002202D1">
              <w:rPr>
                <w:rFonts w:ascii="Times New Roman" w:hAnsi="Times New Roman" w:cs="Times New Roman"/>
                <w:sz w:val="18"/>
                <w:szCs w:val="18"/>
              </w:rPr>
              <w:t>, иодид-, сульфат-, карбонат-, силикат-, фосфат-, гидроксид-ионы; ион аммония; катионы изученных металлов, а также бария, серебра, кальция, меди и железа)</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hanging="112"/>
              <w:jc w:val="center"/>
              <w:rPr>
                <w:rFonts w:ascii="Times New Roman" w:hAnsi="Times New Roman" w:cs="Times New Roman"/>
                <w:sz w:val="18"/>
                <w:szCs w:val="18"/>
              </w:rPr>
            </w:pPr>
            <w:r w:rsidRPr="002202D1">
              <w:rPr>
                <w:rFonts w:ascii="Times New Roman" w:hAnsi="Times New Roman" w:cs="Times New Roman"/>
                <w:sz w:val="18"/>
                <w:szCs w:val="18"/>
              </w:rPr>
              <w:t>В</w:t>
            </w: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90%</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42%</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79%</w:t>
            </w:r>
          </w:p>
        </w:tc>
        <w:tc>
          <w:tcPr>
            <w:tcW w:w="782" w:type="dxa"/>
            <w:tcBorders>
              <w:top w:val="single" w:sz="8" w:space="0" w:color="000000"/>
              <w:left w:val="single" w:sz="8" w:space="0" w:color="000000"/>
              <w:bottom w:val="single" w:sz="8" w:space="0" w:color="000000"/>
              <w:right w:val="single" w:sz="4" w:space="0" w:color="auto"/>
            </w:tcBorders>
            <w:shd w:val="clear" w:color="auto" w:fill="auto"/>
            <w:vAlign w:val="center"/>
          </w:tcPr>
          <w:p w:rsidR="002202D1" w:rsidRDefault="002202D1" w:rsidP="002202D1">
            <w:pPr>
              <w:jc w:val="center"/>
              <w:rPr>
                <w:color w:val="000000"/>
              </w:rPr>
            </w:pPr>
            <w:r>
              <w:rPr>
                <w:color w:val="000000"/>
              </w:rPr>
              <w:t>90%</w:t>
            </w:r>
          </w:p>
        </w:tc>
        <w:tc>
          <w:tcPr>
            <w:tcW w:w="782" w:type="dxa"/>
            <w:tcBorders>
              <w:top w:val="single" w:sz="8" w:space="0" w:color="000000"/>
              <w:left w:val="single" w:sz="4" w:space="0" w:color="auto"/>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99%</w:t>
            </w:r>
          </w:p>
        </w:tc>
      </w:tr>
      <w:tr w:rsidR="002202D1" w:rsidRPr="002202D1" w:rsidTr="002202D1">
        <w:trPr>
          <w:trHeight w:val="226"/>
        </w:trPr>
        <w:tc>
          <w:tcPr>
            <w:tcW w:w="9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24</w:t>
            </w:r>
          </w:p>
        </w:tc>
        <w:tc>
          <w:tcPr>
            <w:tcW w:w="33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firstLine="67"/>
              <w:jc w:val="center"/>
              <w:rPr>
                <w:rFonts w:ascii="Times New Roman" w:hAnsi="Times New Roman" w:cs="Times New Roman"/>
                <w:sz w:val="18"/>
                <w:szCs w:val="18"/>
              </w:rPr>
            </w:pPr>
            <w:r w:rsidRPr="002202D1">
              <w:rPr>
                <w:rFonts w:ascii="Times New Roman" w:hAnsi="Times New Roman" w:cs="Times New Roman"/>
                <w:sz w:val="18"/>
                <w:szCs w:val="18"/>
              </w:rPr>
              <w:t>Правила безопасной работы в школьной лаборатории. Лабораторная посуда и оборудование. Разделение смесей и очистка веществ. Приготовление растворов</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Pr="002202D1" w:rsidRDefault="002202D1" w:rsidP="002202D1">
            <w:pPr>
              <w:spacing w:after="0" w:line="240" w:lineRule="auto"/>
              <w:ind w:hanging="112"/>
              <w:jc w:val="center"/>
              <w:rPr>
                <w:rFonts w:ascii="Times New Roman" w:hAnsi="Times New Roman" w:cs="Times New Roman"/>
                <w:sz w:val="18"/>
                <w:szCs w:val="18"/>
              </w:rPr>
            </w:pPr>
            <w:r w:rsidRPr="002202D1">
              <w:rPr>
                <w:rFonts w:ascii="Times New Roman" w:hAnsi="Times New Roman" w:cs="Times New Roman"/>
                <w:sz w:val="18"/>
                <w:szCs w:val="18"/>
              </w:rPr>
              <w:t>В</w:t>
            </w:r>
          </w:p>
        </w:tc>
        <w:tc>
          <w:tcPr>
            <w:tcW w:w="1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99%</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100%</w:t>
            </w:r>
          </w:p>
        </w:tc>
        <w:tc>
          <w:tcPr>
            <w:tcW w:w="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97%</w:t>
            </w:r>
          </w:p>
        </w:tc>
        <w:tc>
          <w:tcPr>
            <w:tcW w:w="782" w:type="dxa"/>
            <w:tcBorders>
              <w:top w:val="single" w:sz="8" w:space="0" w:color="000000"/>
              <w:left w:val="single" w:sz="8" w:space="0" w:color="000000"/>
              <w:bottom w:val="single" w:sz="8" w:space="0" w:color="000000"/>
              <w:right w:val="single" w:sz="4" w:space="0" w:color="auto"/>
            </w:tcBorders>
            <w:shd w:val="clear" w:color="auto" w:fill="auto"/>
            <w:vAlign w:val="center"/>
          </w:tcPr>
          <w:p w:rsidR="002202D1" w:rsidRDefault="002202D1" w:rsidP="002202D1">
            <w:pPr>
              <w:jc w:val="center"/>
              <w:rPr>
                <w:color w:val="000000"/>
              </w:rPr>
            </w:pPr>
            <w:r>
              <w:rPr>
                <w:color w:val="000000"/>
              </w:rPr>
              <w:t>99%</w:t>
            </w:r>
          </w:p>
        </w:tc>
        <w:tc>
          <w:tcPr>
            <w:tcW w:w="782" w:type="dxa"/>
            <w:tcBorders>
              <w:top w:val="single" w:sz="8" w:space="0" w:color="000000"/>
              <w:left w:val="single" w:sz="4" w:space="0" w:color="auto"/>
              <w:bottom w:val="single" w:sz="8" w:space="0" w:color="000000"/>
              <w:right w:val="single" w:sz="8" w:space="0" w:color="000000"/>
            </w:tcBorders>
            <w:shd w:val="clear" w:color="auto" w:fill="auto"/>
            <w:vAlign w:val="center"/>
          </w:tcPr>
          <w:p w:rsidR="002202D1" w:rsidRDefault="002202D1" w:rsidP="002202D1">
            <w:pPr>
              <w:jc w:val="center"/>
              <w:rPr>
                <w:color w:val="000000"/>
              </w:rPr>
            </w:pPr>
            <w:r>
              <w:rPr>
                <w:color w:val="000000"/>
              </w:rPr>
              <w:t>99%</w:t>
            </w:r>
          </w:p>
        </w:tc>
      </w:tr>
    </w:tbl>
    <w:p w:rsidR="001149F7" w:rsidRPr="001149F7" w:rsidRDefault="001149F7" w:rsidP="001149F7">
      <w:pPr>
        <w:spacing w:line="360" w:lineRule="auto"/>
        <w:ind w:firstLine="709"/>
        <w:jc w:val="both"/>
        <w:rPr>
          <w:rFonts w:ascii="Times New Roman" w:hAnsi="Times New Roman" w:cs="Times New Roman"/>
          <w:sz w:val="28"/>
          <w:szCs w:val="28"/>
        </w:rPr>
      </w:pPr>
      <w:r w:rsidRPr="001149F7">
        <w:rPr>
          <w:rFonts w:ascii="Times New Roman" w:hAnsi="Times New Roman" w:cs="Times New Roman"/>
          <w:sz w:val="28"/>
          <w:szCs w:val="28"/>
        </w:rPr>
        <w:t xml:space="preserve">На базовом уровне </w:t>
      </w:r>
      <w:r>
        <w:rPr>
          <w:rFonts w:ascii="Times New Roman" w:hAnsi="Times New Roman" w:cs="Times New Roman"/>
          <w:sz w:val="28"/>
          <w:szCs w:val="28"/>
        </w:rPr>
        <w:t xml:space="preserve">задание № 16 выполнено с самым низким процентом – 26%, </w:t>
      </w:r>
      <w:r w:rsidRPr="001149F7">
        <w:rPr>
          <w:rFonts w:ascii="Times New Roman" w:hAnsi="Times New Roman" w:cs="Times New Roman"/>
          <w:sz w:val="28"/>
          <w:szCs w:val="28"/>
        </w:rPr>
        <w:t>задание № 19 выполнено с процентом 4</w:t>
      </w:r>
      <w:r>
        <w:rPr>
          <w:rFonts w:ascii="Times New Roman" w:hAnsi="Times New Roman" w:cs="Times New Roman"/>
          <w:sz w:val="28"/>
          <w:szCs w:val="28"/>
        </w:rPr>
        <w:t>6</w:t>
      </w:r>
      <w:r w:rsidRPr="001149F7">
        <w:rPr>
          <w:rFonts w:ascii="Times New Roman" w:hAnsi="Times New Roman" w:cs="Times New Roman"/>
          <w:sz w:val="28"/>
          <w:szCs w:val="28"/>
        </w:rPr>
        <w:t>% по теме «Химическое загрязнение окружающей среды и его последствия. Человек в мире веществ, материалов и химических реакций», задание №</w:t>
      </w:r>
      <w:r>
        <w:rPr>
          <w:rFonts w:ascii="Times New Roman" w:hAnsi="Times New Roman" w:cs="Times New Roman"/>
          <w:sz w:val="28"/>
          <w:szCs w:val="28"/>
        </w:rPr>
        <w:t>8</w:t>
      </w:r>
      <w:r w:rsidRPr="001149F7">
        <w:rPr>
          <w:rFonts w:ascii="Times New Roman" w:hAnsi="Times New Roman" w:cs="Times New Roman"/>
          <w:sz w:val="28"/>
          <w:szCs w:val="28"/>
        </w:rPr>
        <w:t xml:space="preserve"> по теме «</w:t>
      </w:r>
      <w:r>
        <w:rPr>
          <w:rFonts w:ascii="Times New Roman" w:hAnsi="Times New Roman" w:cs="Times New Roman"/>
          <w:sz w:val="28"/>
          <w:szCs w:val="28"/>
        </w:rPr>
        <w:t>Химические свойства простых веществ. Химические свойства оксидов: основных, амфотерных, кислотных</w:t>
      </w:r>
      <w:r w:rsidRPr="001149F7">
        <w:rPr>
          <w:rFonts w:ascii="Times New Roman" w:hAnsi="Times New Roman" w:cs="Times New Roman"/>
          <w:sz w:val="28"/>
          <w:szCs w:val="28"/>
        </w:rPr>
        <w:t>» –</w:t>
      </w:r>
      <w:r>
        <w:rPr>
          <w:rFonts w:ascii="Times New Roman" w:hAnsi="Times New Roman" w:cs="Times New Roman"/>
          <w:sz w:val="28"/>
          <w:szCs w:val="28"/>
        </w:rPr>
        <w:t xml:space="preserve"> 48</w:t>
      </w:r>
      <w:r w:rsidRPr="001149F7">
        <w:rPr>
          <w:rFonts w:ascii="Times New Roman" w:hAnsi="Times New Roman" w:cs="Times New Roman"/>
          <w:sz w:val="28"/>
          <w:szCs w:val="28"/>
        </w:rPr>
        <w:t xml:space="preserve">%.Процент выполнения остальных заданий </w:t>
      </w:r>
      <w:r>
        <w:rPr>
          <w:rFonts w:ascii="Times New Roman" w:hAnsi="Times New Roman" w:cs="Times New Roman"/>
          <w:sz w:val="28"/>
          <w:szCs w:val="28"/>
        </w:rPr>
        <w:t>50</w:t>
      </w:r>
      <w:r w:rsidRPr="001149F7">
        <w:rPr>
          <w:rFonts w:ascii="Times New Roman" w:hAnsi="Times New Roman" w:cs="Times New Roman"/>
          <w:sz w:val="28"/>
          <w:szCs w:val="28"/>
        </w:rPr>
        <w:t>%</w:t>
      </w:r>
      <w:r>
        <w:rPr>
          <w:rFonts w:ascii="Times New Roman" w:hAnsi="Times New Roman" w:cs="Times New Roman"/>
          <w:sz w:val="28"/>
          <w:szCs w:val="28"/>
        </w:rPr>
        <w:t xml:space="preserve"> и более</w:t>
      </w:r>
      <w:proofErr w:type="gramStart"/>
      <w:r w:rsidRPr="001149F7">
        <w:rPr>
          <w:rFonts w:ascii="Times New Roman" w:hAnsi="Times New Roman" w:cs="Times New Roman"/>
          <w:sz w:val="28"/>
          <w:szCs w:val="28"/>
        </w:rPr>
        <w:t>.С</w:t>
      </w:r>
      <w:proofErr w:type="gramEnd"/>
      <w:r w:rsidRPr="001149F7">
        <w:rPr>
          <w:rFonts w:ascii="Times New Roman" w:hAnsi="Times New Roman" w:cs="Times New Roman"/>
          <w:sz w:val="28"/>
          <w:szCs w:val="28"/>
        </w:rPr>
        <w:t>амый высокий процент выполнения</w:t>
      </w:r>
      <w:r>
        <w:rPr>
          <w:rFonts w:ascii="Times New Roman" w:hAnsi="Times New Roman" w:cs="Times New Roman"/>
          <w:sz w:val="28"/>
          <w:szCs w:val="28"/>
        </w:rPr>
        <w:t xml:space="preserve"> заданий базового уровня у </w:t>
      </w:r>
      <w:r w:rsidR="00F70BF6">
        <w:rPr>
          <w:rFonts w:ascii="Times New Roman" w:hAnsi="Times New Roman" w:cs="Times New Roman"/>
          <w:sz w:val="28"/>
          <w:szCs w:val="28"/>
        </w:rPr>
        <w:t>5</w:t>
      </w:r>
      <w:r w:rsidRPr="001149F7">
        <w:rPr>
          <w:rFonts w:ascii="Times New Roman" w:hAnsi="Times New Roman" w:cs="Times New Roman"/>
          <w:sz w:val="28"/>
          <w:szCs w:val="28"/>
        </w:rPr>
        <w:t xml:space="preserve"> задания (8</w:t>
      </w:r>
      <w:r w:rsidR="00F70BF6">
        <w:rPr>
          <w:rFonts w:ascii="Times New Roman" w:hAnsi="Times New Roman" w:cs="Times New Roman"/>
          <w:sz w:val="28"/>
          <w:szCs w:val="28"/>
        </w:rPr>
        <w:t>9%) и 11 94</w:t>
      </w:r>
      <w:r w:rsidRPr="001149F7">
        <w:rPr>
          <w:rFonts w:ascii="Times New Roman" w:hAnsi="Times New Roman" w:cs="Times New Roman"/>
          <w:sz w:val="28"/>
          <w:szCs w:val="28"/>
        </w:rPr>
        <w:t>%.</w:t>
      </w:r>
    </w:p>
    <w:p w:rsidR="00F70BF6" w:rsidRPr="00F70BF6" w:rsidRDefault="00F70BF6" w:rsidP="00F70BF6">
      <w:pPr>
        <w:spacing w:line="360" w:lineRule="auto"/>
        <w:ind w:firstLine="709"/>
        <w:jc w:val="both"/>
        <w:rPr>
          <w:rFonts w:ascii="Times New Roman" w:hAnsi="Times New Roman" w:cs="Times New Roman"/>
          <w:sz w:val="28"/>
          <w:szCs w:val="28"/>
        </w:rPr>
      </w:pPr>
      <w:r w:rsidRPr="00F70BF6">
        <w:rPr>
          <w:rFonts w:ascii="Times New Roman" w:hAnsi="Times New Roman" w:cs="Times New Roman"/>
          <w:sz w:val="28"/>
          <w:szCs w:val="28"/>
        </w:rPr>
        <w:lastRenderedPageBreak/>
        <w:t xml:space="preserve">На </w:t>
      </w:r>
      <w:proofErr w:type="gramStart"/>
      <w:r w:rsidRPr="00F70BF6">
        <w:rPr>
          <w:rFonts w:ascii="Times New Roman" w:hAnsi="Times New Roman" w:cs="Times New Roman"/>
          <w:sz w:val="28"/>
          <w:szCs w:val="28"/>
        </w:rPr>
        <w:t>повышенном</w:t>
      </w:r>
      <w:proofErr w:type="gramEnd"/>
      <w:r w:rsidRPr="00F70BF6">
        <w:rPr>
          <w:rFonts w:ascii="Times New Roman" w:hAnsi="Times New Roman" w:cs="Times New Roman"/>
          <w:sz w:val="28"/>
          <w:szCs w:val="28"/>
        </w:rPr>
        <w:t xml:space="preserve"> и высоком уровняхзаданий, где процент выполнения составлял бы менее 50%</w:t>
      </w:r>
      <w:r>
        <w:rPr>
          <w:rFonts w:ascii="Times New Roman" w:hAnsi="Times New Roman" w:cs="Times New Roman"/>
          <w:sz w:val="28"/>
          <w:szCs w:val="28"/>
        </w:rPr>
        <w:t>, всего два – это задание 10 (49%) и задание 17 (48%)</w:t>
      </w:r>
      <w:r w:rsidRPr="00F70BF6">
        <w:rPr>
          <w:rFonts w:ascii="Times New Roman" w:hAnsi="Times New Roman" w:cs="Times New Roman"/>
          <w:sz w:val="28"/>
          <w:szCs w:val="28"/>
        </w:rPr>
        <w:t>. На данном уровне наиболее успешно выполнены задания№ 23 (9</w:t>
      </w:r>
      <w:r>
        <w:rPr>
          <w:rFonts w:ascii="Times New Roman" w:hAnsi="Times New Roman" w:cs="Times New Roman"/>
          <w:sz w:val="28"/>
          <w:szCs w:val="28"/>
        </w:rPr>
        <w:t>0</w:t>
      </w:r>
      <w:r w:rsidRPr="00F70BF6">
        <w:rPr>
          <w:rFonts w:ascii="Times New Roman" w:hAnsi="Times New Roman" w:cs="Times New Roman"/>
          <w:sz w:val="28"/>
          <w:szCs w:val="28"/>
        </w:rPr>
        <w:t xml:space="preserve">%) и № </w:t>
      </w:r>
      <w:r>
        <w:rPr>
          <w:rFonts w:ascii="Times New Roman" w:hAnsi="Times New Roman" w:cs="Times New Roman"/>
          <w:sz w:val="28"/>
          <w:szCs w:val="28"/>
        </w:rPr>
        <w:t>24 (99</w:t>
      </w:r>
      <w:r w:rsidRPr="00F70BF6">
        <w:rPr>
          <w:rFonts w:ascii="Times New Roman" w:hAnsi="Times New Roman" w:cs="Times New Roman"/>
          <w:sz w:val="28"/>
          <w:szCs w:val="28"/>
        </w:rPr>
        <w:t>%).</w:t>
      </w:r>
    </w:p>
    <w:p w:rsidR="00A82EB9" w:rsidRPr="009C41A4" w:rsidRDefault="00BB54A2" w:rsidP="00BB54A2">
      <w:pPr>
        <w:spacing w:after="0" w:line="360" w:lineRule="auto"/>
        <w:jc w:val="center"/>
        <w:rPr>
          <w:rFonts w:ascii="Times New Roman" w:hAnsi="Times New Roman" w:cs="Times New Roman"/>
          <w:b/>
          <w:bCs/>
          <w:sz w:val="28"/>
          <w:szCs w:val="28"/>
        </w:rPr>
      </w:pPr>
      <w:r w:rsidRPr="009C41A4">
        <w:rPr>
          <w:rFonts w:ascii="Times New Roman" w:hAnsi="Times New Roman" w:cs="Times New Roman"/>
          <w:b/>
          <w:sz w:val="28"/>
          <w:szCs w:val="28"/>
        </w:rPr>
        <w:t>А</w:t>
      </w:r>
      <w:r w:rsidR="00A82EB9" w:rsidRPr="009C41A4">
        <w:rPr>
          <w:rFonts w:ascii="Times New Roman" w:hAnsi="Times New Roman" w:cs="Times New Roman"/>
          <w:b/>
          <w:sz w:val="28"/>
          <w:szCs w:val="28"/>
        </w:rPr>
        <w:t>нализ метапредметных результатов обучения, повлиявших на выполнение заданий КИМ</w:t>
      </w:r>
    </w:p>
    <w:p w:rsidR="00BB54A2" w:rsidRPr="003D10E3" w:rsidRDefault="00BB54A2" w:rsidP="00BB54A2">
      <w:pPr>
        <w:pBdr>
          <w:top w:val="none" w:sz="4" w:space="0" w:color="000000"/>
          <w:left w:val="none" w:sz="4" w:space="0" w:color="000000"/>
          <w:bottom w:val="none" w:sz="4" w:space="0" w:color="000000"/>
          <w:right w:val="none" w:sz="4" w:space="0" w:color="000000"/>
        </w:pBdr>
        <w:shd w:val="clear" w:color="FFFFFF" w:fill="FFFFFF"/>
        <w:spacing w:line="360" w:lineRule="auto"/>
        <w:ind w:firstLine="709"/>
        <w:jc w:val="both"/>
        <w:rPr>
          <w:rFonts w:ascii="Times New Roman" w:hAnsi="Times New Roman" w:cs="Times New Roman"/>
          <w:sz w:val="28"/>
        </w:rPr>
      </w:pPr>
      <w:r w:rsidRPr="003D10E3">
        <w:rPr>
          <w:rFonts w:ascii="Times New Roman" w:hAnsi="Times New Roman" w:cs="Times New Roman"/>
          <w:sz w:val="28"/>
        </w:rPr>
        <w:t>Анализ результатов экзамена по химии в 9 классе показал хороший уровень предметной и метапредметной подготовки учащихся по предмету. Из 24 заданий только в пяти заданиях средний процент выполнения меньше 50% – это:</w:t>
      </w:r>
    </w:p>
    <w:p w:rsidR="00BB54A2" w:rsidRPr="003D10E3" w:rsidRDefault="00BB54A2" w:rsidP="00BB54A2">
      <w:pPr>
        <w:pBdr>
          <w:top w:val="none" w:sz="4" w:space="0" w:color="000000"/>
          <w:left w:val="none" w:sz="4" w:space="0" w:color="000000"/>
          <w:bottom w:val="none" w:sz="4" w:space="0" w:color="000000"/>
          <w:right w:val="none" w:sz="4" w:space="0" w:color="000000"/>
        </w:pBdr>
        <w:shd w:val="clear" w:color="FFFFFF" w:fill="FFFFFF"/>
        <w:spacing w:line="360" w:lineRule="auto"/>
        <w:ind w:firstLine="709"/>
        <w:jc w:val="both"/>
        <w:rPr>
          <w:rFonts w:ascii="Times New Roman" w:hAnsi="Times New Roman" w:cs="Times New Roman"/>
          <w:sz w:val="28"/>
        </w:rPr>
      </w:pPr>
      <w:r w:rsidRPr="003D10E3">
        <w:rPr>
          <w:rFonts w:ascii="Times New Roman" w:hAnsi="Times New Roman" w:cs="Times New Roman"/>
          <w:sz w:val="28"/>
        </w:rPr>
        <w:t>16 задание базового уровня, средний процент выполнения – 26%;</w:t>
      </w:r>
    </w:p>
    <w:p w:rsidR="00BB54A2" w:rsidRPr="003D10E3" w:rsidRDefault="00BB54A2" w:rsidP="00BB54A2">
      <w:pPr>
        <w:pBdr>
          <w:top w:val="none" w:sz="4" w:space="0" w:color="000000"/>
          <w:left w:val="none" w:sz="4" w:space="0" w:color="000000"/>
          <w:bottom w:val="none" w:sz="4" w:space="0" w:color="000000"/>
          <w:right w:val="none" w:sz="4" w:space="0" w:color="000000"/>
        </w:pBdr>
        <w:shd w:val="clear" w:color="FFFFFF" w:fill="FFFFFF"/>
        <w:spacing w:line="360" w:lineRule="auto"/>
        <w:ind w:firstLine="709"/>
        <w:jc w:val="both"/>
        <w:rPr>
          <w:rFonts w:ascii="Times New Roman" w:hAnsi="Times New Roman" w:cs="Times New Roman"/>
          <w:sz w:val="28"/>
        </w:rPr>
      </w:pPr>
      <w:r w:rsidRPr="003D10E3">
        <w:rPr>
          <w:rFonts w:ascii="Times New Roman" w:hAnsi="Times New Roman" w:cs="Times New Roman"/>
          <w:sz w:val="28"/>
        </w:rPr>
        <w:t>19 задание базового уровня, средний процент выполнения – 46%. Выпускникам необходимо было вычислить массовую долю химического элемента по формуле соединения и решить задачу использования химических веществ в различных отраслях (фармакологии, агротехники и т.п.). Выпускники не продемонстрировали умения ориентироваться в содержании текста, понимать его целостный смысл, устанавливать взаимосвязь между описанными в тексте процессами и реальными жизненными ситуациями.</w:t>
      </w:r>
    </w:p>
    <w:p w:rsidR="00A82EB9" w:rsidRPr="00BA6030" w:rsidRDefault="00A82EB9" w:rsidP="003D10E3">
      <w:pPr>
        <w:pStyle w:val="a8"/>
        <w:spacing w:line="360" w:lineRule="auto"/>
        <w:ind w:left="0"/>
        <w:contextualSpacing w:val="0"/>
        <w:jc w:val="center"/>
        <w:rPr>
          <w:b/>
          <w:bCs/>
          <w:sz w:val="28"/>
          <w:szCs w:val="28"/>
        </w:rPr>
      </w:pPr>
      <w:r w:rsidRPr="00BA6030">
        <w:rPr>
          <w:b/>
          <w:sz w:val="28"/>
          <w:szCs w:val="28"/>
        </w:rPr>
        <w:t>Выводы об итогах анализа выполнения заданий, групп заданий:</w:t>
      </w:r>
    </w:p>
    <w:p w:rsidR="003D10E3" w:rsidRPr="00BA6030" w:rsidRDefault="00BB54A2" w:rsidP="00BA6030">
      <w:pPr>
        <w:spacing w:after="0" w:line="360" w:lineRule="auto"/>
        <w:ind w:firstLine="709"/>
        <w:jc w:val="both"/>
        <w:rPr>
          <w:rFonts w:ascii="Times New Roman" w:hAnsi="Times New Roman" w:cs="Times New Roman"/>
          <w:sz w:val="28"/>
          <w:szCs w:val="28"/>
        </w:rPr>
      </w:pPr>
      <w:r w:rsidRPr="00BA6030">
        <w:rPr>
          <w:rFonts w:ascii="Times New Roman" w:hAnsi="Times New Roman" w:cs="Times New Roman"/>
          <w:sz w:val="28"/>
          <w:szCs w:val="28"/>
        </w:rPr>
        <w:t xml:space="preserve">Если посмотреть по статистике, то на базовом уровне самый высокий процент выполнения следующих тем: </w:t>
      </w:r>
    </w:p>
    <w:p w:rsidR="003D10E3" w:rsidRPr="00BA6030" w:rsidRDefault="00BB54A2" w:rsidP="00BA6030">
      <w:pPr>
        <w:spacing w:after="0" w:line="360" w:lineRule="auto"/>
        <w:ind w:firstLine="709"/>
        <w:jc w:val="both"/>
        <w:rPr>
          <w:rFonts w:ascii="Times New Roman" w:hAnsi="Times New Roman" w:cs="Times New Roman"/>
          <w:sz w:val="28"/>
          <w:szCs w:val="28"/>
        </w:rPr>
      </w:pPr>
      <w:r w:rsidRPr="00BA6030">
        <w:rPr>
          <w:rFonts w:ascii="Times New Roman" w:hAnsi="Times New Roman" w:cs="Times New Roman"/>
          <w:sz w:val="28"/>
          <w:szCs w:val="28"/>
        </w:rPr>
        <w:t>1. Строение атома. Строение электронных оболочек атомов первых 20 химических элементов Периодической системы Д.И. Менделеева</w:t>
      </w:r>
      <w:r w:rsidR="00BA6030">
        <w:rPr>
          <w:rFonts w:ascii="Times New Roman" w:hAnsi="Times New Roman" w:cs="Times New Roman"/>
          <w:sz w:val="28"/>
          <w:szCs w:val="28"/>
        </w:rPr>
        <w:t xml:space="preserve"> (номер 6)</w:t>
      </w:r>
      <w:r w:rsidR="00C94BD3">
        <w:rPr>
          <w:rFonts w:ascii="Times New Roman" w:hAnsi="Times New Roman" w:cs="Times New Roman"/>
          <w:sz w:val="28"/>
          <w:szCs w:val="28"/>
        </w:rPr>
        <w:t>.</w:t>
      </w:r>
    </w:p>
    <w:p w:rsidR="003D10E3" w:rsidRPr="00BA6030" w:rsidRDefault="00BB54A2" w:rsidP="00BA6030">
      <w:pPr>
        <w:spacing w:after="0" w:line="360" w:lineRule="auto"/>
        <w:ind w:firstLine="709"/>
        <w:jc w:val="both"/>
        <w:rPr>
          <w:rFonts w:ascii="Times New Roman" w:hAnsi="Times New Roman" w:cs="Times New Roman"/>
          <w:sz w:val="28"/>
          <w:szCs w:val="28"/>
        </w:rPr>
      </w:pPr>
      <w:r w:rsidRPr="00BA6030">
        <w:rPr>
          <w:rFonts w:ascii="Times New Roman" w:hAnsi="Times New Roman" w:cs="Times New Roman"/>
          <w:sz w:val="28"/>
          <w:szCs w:val="28"/>
        </w:rPr>
        <w:t>2. Валентность. Степень окисления химических элементов</w:t>
      </w:r>
      <w:r w:rsidR="00BA6030">
        <w:rPr>
          <w:rFonts w:ascii="Times New Roman" w:hAnsi="Times New Roman" w:cs="Times New Roman"/>
          <w:sz w:val="28"/>
          <w:szCs w:val="28"/>
        </w:rPr>
        <w:t xml:space="preserve"> (номер 4)</w:t>
      </w:r>
      <w:r w:rsidR="00C94BD3">
        <w:rPr>
          <w:rFonts w:ascii="Times New Roman" w:hAnsi="Times New Roman" w:cs="Times New Roman"/>
          <w:sz w:val="28"/>
          <w:szCs w:val="28"/>
        </w:rPr>
        <w:t>.</w:t>
      </w:r>
    </w:p>
    <w:p w:rsidR="003D10E3" w:rsidRPr="00BA6030" w:rsidRDefault="00BB54A2" w:rsidP="00BA6030">
      <w:pPr>
        <w:tabs>
          <w:tab w:val="left" w:pos="993"/>
        </w:tabs>
        <w:spacing w:after="0" w:line="360" w:lineRule="auto"/>
        <w:ind w:firstLine="709"/>
        <w:jc w:val="both"/>
        <w:rPr>
          <w:rFonts w:ascii="Times New Roman" w:hAnsi="Times New Roman" w:cs="Times New Roman"/>
          <w:sz w:val="28"/>
          <w:szCs w:val="28"/>
        </w:rPr>
      </w:pPr>
      <w:r w:rsidRPr="00BA6030">
        <w:rPr>
          <w:rFonts w:ascii="Times New Roman" w:hAnsi="Times New Roman" w:cs="Times New Roman"/>
          <w:sz w:val="28"/>
          <w:szCs w:val="28"/>
        </w:rPr>
        <w:t>3. Строение вещества. Химическая связь: ковалентная (полярная и неполярная), ионная, металлическая</w:t>
      </w:r>
      <w:r w:rsidR="00C94BD3">
        <w:rPr>
          <w:rFonts w:ascii="Times New Roman" w:hAnsi="Times New Roman" w:cs="Times New Roman"/>
          <w:sz w:val="28"/>
          <w:szCs w:val="28"/>
        </w:rPr>
        <w:t xml:space="preserve"> (номер 5).</w:t>
      </w:r>
    </w:p>
    <w:p w:rsidR="00BA6030" w:rsidRPr="00BA6030" w:rsidRDefault="00BA6030" w:rsidP="00BA6030">
      <w:pPr>
        <w:tabs>
          <w:tab w:val="left" w:pos="993"/>
        </w:tabs>
        <w:spacing w:after="0" w:line="360" w:lineRule="auto"/>
        <w:ind w:firstLine="709"/>
        <w:jc w:val="both"/>
        <w:rPr>
          <w:rFonts w:ascii="Times New Roman" w:hAnsi="Times New Roman" w:cs="Times New Roman"/>
          <w:sz w:val="28"/>
          <w:szCs w:val="28"/>
        </w:rPr>
      </w:pPr>
      <w:r w:rsidRPr="00BA6030">
        <w:rPr>
          <w:rFonts w:ascii="Times New Roman" w:hAnsi="Times New Roman" w:cs="Times New Roman"/>
          <w:sz w:val="28"/>
          <w:szCs w:val="28"/>
        </w:rPr>
        <w:lastRenderedPageBreak/>
        <w:t>4. Классификация химических реакций по различным признакам: количеству и составу исходных и полученных веществ, изменению степеней окисления химических элементов, поглощению и выделению энергии</w:t>
      </w:r>
      <w:r w:rsidR="00C94BD3">
        <w:rPr>
          <w:rFonts w:ascii="Times New Roman" w:hAnsi="Times New Roman" w:cs="Times New Roman"/>
          <w:sz w:val="28"/>
          <w:szCs w:val="28"/>
        </w:rPr>
        <w:t xml:space="preserve"> (номер 11).</w:t>
      </w:r>
    </w:p>
    <w:p w:rsidR="003D10E3" w:rsidRPr="00BA6030" w:rsidRDefault="00BA6030" w:rsidP="00BA6030">
      <w:pPr>
        <w:tabs>
          <w:tab w:val="left" w:pos="851"/>
          <w:tab w:val="left" w:pos="993"/>
        </w:tabs>
        <w:spacing w:after="0" w:line="360" w:lineRule="auto"/>
        <w:ind w:firstLine="709"/>
        <w:jc w:val="both"/>
        <w:rPr>
          <w:rFonts w:ascii="Times New Roman" w:hAnsi="Times New Roman" w:cs="Times New Roman"/>
          <w:sz w:val="28"/>
          <w:szCs w:val="28"/>
        </w:rPr>
      </w:pPr>
      <w:r w:rsidRPr="00BA6030">
        <w:rPr>
          <w:rFonts w:ascii="Times New Roman" w:hAnsi="Times New Roman" w:cs="Times New Roman"/>
          <w:sz w:val="28"/>
          <w:szCs w:val="28"/>
        </w:rPr>
        <w:t>5</w:t>
      </w:r>
      <w:r w:rsidR="00BB54A2" w:rsidRPr="00BA6030">
        <w:rPr>
          <w:rFonts w:ascii="Times New Roman" w:hAnsi="Times New Roman" w:cs="Times New Roman"/>
          <w:sz w:val="28"/>
          <w:szCs w:val="28"/>
        </w:rPr>
        <w:t>.Окислительно-восстановительные реакции</w:t>
      </w:r>
      <w:proofErr w:type="gramStart"/>
      <w:r w:rsidR="00BB54A2" w:rsidRPr="00BA6030">
        <w:rPr>
          <w:rFonts w:ascii="Times New Roman" w:hAnsi="Times New Roman" w:cs="Times New Roman"/>
          <w:sz w:val="28"/>
          <w:szCs w:val="28"/>
        </w:rPr>
        <w:t>.О</w:t>
      </w:r>
      <w:proofErr w:type="gramEnd"/>
      <w:r w:rsidR="00BB54A2" w:rsidRPr="00BA6030">
        <w:rPr>
          <w:rFonts w:ascii="Times New Roman" w:hAnsi="Times New Roman" w:cs="Times New Roman"/>
          <w:sz w:val="28"/>
          <w:szCs w:val="28"/>
        </w:rPr>
        <w:t>кислитель и восстановитель</w:t>
      </w:r>
      <w:r w:rsidR="00C94BD3">
        <w:rPr>
          <w:rFonts w:ascii="Times New Roman" w:hAnsi="Times New Roman" w:cs="Times New Roman"/>
          <w:sz w:val="28"/>
          <w:szCs w:val="28"/>
        </w:rPr>
        <w:t xml:space="preserve"> (номер 15).</w:t>
      </w:r>
    </w:p>
    <w:p w:rsidR="003D10E3" w:rsidRPr="00BA6030" w:rsidRDefault="00BA6030" w:rsidP="00BA6030">
      <w:pPr>
        <w:tabs>
          <w:tab w:val="left" w:pos="851"/>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B54A2" w:rsidRPr="00BA6030">
        <w:rPr>
          <w:rFonts w:ascii="Times New Roman" w:hAnsi="Times New Roman" w:cs="Times New Roman"/>
          <w:sz w:val="28"/>
          <w:szCs w:val="28"/>
        </w:rPr>
        <w:t>. Вычисление массовой доли химического элемента в веществе</w:t>
      </w:r>
      <w:r w:rsidR="00C94BD3">
        <w:rPr>
          <w:rFonts w:ascii="Times New Roman" w:hAnsi="Times New Roman" w:cs="Times New Roman"/>
          <w:sz w:val="28"/>
          <w:szCs w:val="28"/>
        </w:rPr>
        <w:t xml:space="preserve"> (номер 18).</w:t>
      </w:r>
    </w:p>
    <w:p w:rsidR="00C94BD3" w:rsidRDefault="00BB54A2" w:rsidP="00C94BD3">
      <w:pPr>
        <w:tabs>
          <w:tab w:val="left" w:pos="142"/>
        </w:tabs>
        <w:spacing w:after="0" w:line="360" w:lineRule="auto"/>
        <w:ind w:left="709" w:hanging="709"/>
        <w:rPr>
          <w:rFonts w:ascii="Times New Roman" w:hAnsi="Times New Roman" w:cs="Times New Roman"/>
          <w:sz w:val="28"/>
          <w:szCs w:val="28"/>
        </w:rPr>
      </w:pPr>
      <w:r w:rsidRPr="00BA6030">
        <w:rPr>
          <w:rFonts w:ascii="Times New Roman" w:hAnsi="Times New Roman" w:cs="Times New Roman"/>
          <w:sz w:val="28"/>
          <w:szCs w:val="28"/>
        </w:rPr>
        <w:t>Из повышенного уровня сложности больший процент выполнения тем</w:t>
      </w:r>
      <w:proofErr w:type="gramStart"/>
      <w:r w:rsidRPr="00BA6030">
        <w:rPr>
          <w:rFonts w:ascii="Times New Roman" w:hAnsi="Times New Roman" w:cs="Times New Roman"/>
          <w:sz w:val="28"/>
          <w:szCs w:val="28"/>
        </w:rPr>
        <w:t xml:space="preserve"> </w:t>
      </w:r>
      <w:r w:rsidR="00C94BD3">
        <w:rPr>
          <w:rFonts w:ascii="Times New Roman" w:hAnsi="Times New Roman" w:cs="Times New Roman"/>
          <w:sz w:val="28"/>
          <w:szCs w:val="28"/>
        </w:rPr>
        <w:t>:</w:t>
      </w:r>
      <w:proofErr w:type="gramEnd"/>
      <w:r w:rsidRPr="00BA6030">
        <w:rPr>
          <w:rFonts w:ascii="Times New Roman" w:hAnsi="Times New Roman" w:cs="Times New Roman"/>
          <w:sz w:val="28"/>
          <w:szCs w:val="28"/>
        </w:rPr>
        <w:br/>
        <w:t xml:space="preserve">1. Окислительно-восстановительные реакции. Окислитель и восстановитель (20 задание). </w:t>
      </w:r>
    </w:p>
    <w:p w:rsidR="00C94BD3" w:rsidRDefault="00BB54A2" w:rsidP="00C94BD3">
      <w:pPr>
        <w:tabs>
          <w:tab w:val="left" w:pos="142"/>
        </w:tabs>
        <w:spacing w:after="0" w:line="360" w:lineRule="auto"/>
        <w:ind w:firstLine="709"/>
        <w:rPr>
          <w:rFonts w:ascii="Times New Roman" w:hAnsi="Times New Roman" w:cs="Times New Roman"/>
          <w:sz w:val="28"/>
          <w:szCs w:val="28"/>
        </w:rPr>
      </w:pPr>
      <w:r w:rsidRPr="00BA6030">
        <w:rPr>
          <w:rFonts w:ascii="Times New Roman" w:hAnsi="Times New Roman" w:cs="Times New Roman"/>
          <w:sz w:val="28"/>
          <w:szCs w:val="28"/>
        </w:rPr>
        <w:t>2. Решение экспериментальных задач по теме «Неметаллы IV–VII групп и их соединения»; «Металлы и их соединения». Качественные реакции на ионы в растворе (23 задание)</w:t>
      </w:r>
      <w:r w:rsidR="00C94BD3">
        <w:rPr>
          <w:rFonts w:ascii="Times New Roman" w:hAnsi="Times New Roman" w:cs="Times New Roman"/>
          <w:sz w:val="28"/>
          <w:szCs w:val="28"/>
        </w:rPr>
        <w:t>.</w:t>
      </w:r>
    </w:p>
    <w:p w:rsidR="00BB54A2" w:rsidRPr="00BA6030" w:rsidRDefault="00BB54A2" w:rsidP="00C94BD3">
      <w:pPr>
        <w:tabs>
          <w:tab w:val="left" w:pos="142"/>
        </w:tabs>
        <w:spacing w:after="0" w:line="360" w:lineRule="auto"/>
        <w:ind w:firstLine="709"/>
        <w:rPr>
          <w:rFonts w:ascii="Times New Roman" w:eastAsia="Times New Roman" w:hAnsi="Times New Roman" w:cs="Times New Roman"/>
          <w:bCs/>
          <w:iCs/>
          <w:sz w:val="28"/>
          <w:szCs w:val="28"/>
        </w:rPr>
      </w:pPr>
      <w:r w:rsidRPr="00BA6030">
        <w:rPr>
          <w:rFonts w:ascii="Times New Roman" w:hAnsi="Times New Roman" w:cs="Times New Roman"/>
          <w:sz w:val="28"/>
          <w:szCs w:val="28"/>
        </w:rPr>
        <w:t>3. Правила безопасной работы в школьной лаборатории. Лабораторная посуда и оборудование. Разделение смесей и очистка веществ. Приготовление растворов (24 задание)</w:t>
      </w:r>
      <w:r w:rsidRPr="00BA6030">
        <w:rPr>
          <w:rFonts w:ascii="Times New Roman" w:eastAsia="Times New Roman" w:hAnsi="Times New Roman" w:cs="Times New Roman"/>
          <w:bCs/>
          <w:iCs/>
          <w:sz w:val="28"/>
          <w:szCs w:val="28"/>
        </w:rPr>
        <w:t>.</w:t>
      </w:r>
    </w:p>
    <w:p w:rsidR="00BB54A2" w:rsidRPr="00C94BD3" w:rsidRDefault="00BB54A2" w:rsidP="00BB54A2">
      <w:pPr>
        <w:pStyle w:val="a8"/>
        <w:numPr>
          <w:ilvl w:val="0"/>
          <w:numId w:val="26"/>
        </w:numPr>
        <w:spacing w:before="100" w:beforeAutospacing="1" w:after="100" w:afterAutospacing="1"/>
        <w:ind w:left="0" w:firstLine="0"/>
        <w:contextualSpacing w:val="0"/>
        <w:jc w:val="both"/>
        <w:rPr>
          <w:bCs/>
          <w:i/>
          <w:iCs/>
          <w:sz w:val="28"/>
          <w:szCs w:val="28"/>
        </w:rPr>
      </w:pPr>
      <w:r w:rsidRPr="00C94BD3">
        <w:rPr>
          <w:bCs/>
          <w:i/>
          <w:iCs/>
          <w:sz w:val="28"/>
          <w:szCs w:val="28"/>
        </w:rPr>
        <w:t>Перечень элементов содержания / умений, навыков, видов познавательной деятельности, освоение которых всеми школьниками региона в целом, а также школьниками с разным уровнем подготовки нельзя считать достаточным.</w:t>
      </w:r>
    </w:p>
    <w:p w:rsidR="00BB54A2" w:rsidRPr="00C94BD3" w:rsidRDefault="00BB54A2" w:rsidP="00BB54A2">
      <w:pPr>
        <w:spacing w:line="360" w:lineRule="auto"/>
        <w:ind w:firstLine="709"/>
        <w:jc w:val="both"/>
        <w:rPr>
          <w:rFonts w:ascii="Times New Roman" w:eastAsia="Times New Roman" w:hAnsi="Times New Roman" w:cs="Times New Roman"/>
          <w:bCs/>
          <w:iCs/>
          <w:sz w:val="28"/>
          <w:szCs w:val="28"/>
        </w:rPr>
      </w:pPr>
      <w:r w:rsidRPr="00C94BD3">
        <w:rPr>
          <w:rFonts w:ascii="Times New Roman" w:hAnsi="Times New Roman" w:cs="Times New Roman"/>
          <w:sz w:val="28"/>
          <w:szCs w:val="28"/>
        </w:rPr>
        <w:t xml:space="preserve">Следует обратить внимание на оформление 20 и 21 задания: степень окисления имеет обозначение </w:t>
      </w:r>
      <w:r w:rsidRPr="00C94BD3">
        <w:rPr>
          <w:rFonts w:ascii="Times New Roman" w:hAnsi="Times New Roman" w:cs="Times New Roman"/>
          <w:sz w:val="28"/>
          <w:szCs w:val="28"/>
          <w:lang w:val="en-US"/>
        </w:rPr>
        <w:t>Cu</w:t>
      </w:r>
      <w:r w:rsidRPr="00C94BD3">
        <w:rPr>
          <w:rFonts w:ascii="Times New Roman" w:hAnsi="Times New Roman" w:cs="Times New Roman"/>
          <w:b/>
          <w:sz w:val="28"/>
          <w:szCs w:val="28"/>
          <w:vertAlign w:val="superscript"/>
        </w:rPr>
        <w:t>+2</w:t>
      </w:r>
      <w:r w:rsidRPr="00C94BD3">
        <w:rPr>
          <w:rFonts w:ascii="Times New Roman" w:hAnsi="Times New Roman" w:cs="Times New Roman"/>
          <w:sz w:val="28"/>
          <w:szCs w:val="28"/>
        </w:rPr>
        <w:t>, заряд иона С</w:t>
      </w:r>
      <w:r w:rsidRPr="00C94BD3">
        <w:rPr>
          <w:rFonts w:ascii="Times New Roman" w:hAnsi="Times New Roman" w:cs="Times New Roman"/>
          <w:sz w:val="28"/>
          <w:szCs w:val="28"/>
          <w:lang w:val="en-US"/>
        </w:rPr>
        <w:t>u</w:t>
      </w:r>
      <w:r w:rsidRPr="00C94BD3">
        <w:rPr>
          <w:rFonts w:ascii="Times New Roman" w:hAnsi="Times New Roman" w:cs="Times New Roman"/>
          <w:sz w:val="28"/>
          <w:szCs w:val="28"/>
          <w:vertAlign w:val="superscript"/>
        </w:rPr>
        <w:t>2+</w:t>
      </w:r>
      <w:r w:rsidRPr="00C94BD3">
        <w:rPr>
          <w:rFonts w:ascii="Times New Roman" w:hAnsi="Times New Roman" w:cs="Times New Roman"/>
          <w:sz w:val="28"/>
          <w:szCs w:val="28"/>
        </w:rPr>
        <w:t xml:space="preserve">, в 9 классе не снижались баллы за ошибки такого рода, при сдаче ЕГЭ это одна из распространенных ошибок. Требуется более полное и глубокое изучение свойств основных классов неорганических соединений, оксидов, кислот, солей, оснований, амфотерных соединений. Необходимо больше времени уделить при планировании уроков на отработку написания химических уравнений, изучение свойств химических соединений. Также по статистике невысок </w:t>
      </w:r>
      <w:r w:rsidRPr="00C94BD3">
        <w:rPr>
          <w:rFonts w:ascii="Times New Roman" w:hAnsi="Times New Roman" w:cs="Times New Roman"/>
          <w:sz w:val="28"/>
          <w:szCs w:val="28"/>
        </w:rPr>
        <w:lastRenderedPageBreak/>
        <w:t>процент выполнения расчетной задачи с использованием химического уравнения.</w:t>
      </w:r>
    </w:p>
    <w:p w:rsidR="00BB54A2" w:rsidRPr="00C94BD3" w:rsidRDefault="00BB54A2" w:rsidP="00BB54A2">
      <w:pPr>
        <w:pStyle w:val="a8"/>
        <w:numPr>
          <w:ilvl w:val="0"/>
          <w:numId w:val="26"/>
        </w:numPr>
        <w:spacing w:before="100" w:beforeAutospacing="1" w:after="100" w:afterAutospacing="1"/>
        <w:ind w:left="0" w:firstLine="0"/>
        <w:contextualSpacing w:val="0"/>
        <w:jc w:val="both"/>
        <w:rPr>
          <w:bCs/>
          <w:i/>
          <w:iCs/>
          <w:sz w:val="28"/>
          <w:szCs w:val="28"/>
        </w:rPr>
      </w:pPr>
      <w:r w:rsidRPr="00C94BD3">
        <w:rPr>
          <w:bCs/>
          <w:i/>
          <w:iCs/>
          <w:sz w:val="28"/>
          <w:szCs w:val="28"/>
        </w:rPr>
        <w:t xml:space="preserve">Выводы о вероятных причинах затруднений и типичных </w:t>
      </w:r>
      <w:proofErr w:type="gramStart"/>
      <w:r w:rsidRPr="00C94BD3">
        <w:rPr>
          <w:bCs/>
          <w:i/>
          <w:iCs/>
          <w:sz w:val="28"/>
          <w:szCs w:val="28"/>
        </w:rPr>
        <w:t>ошибок</w:t>
      </w:r>
      <w:proofErr w:type="gramEnd"/>
      <w:r w:rsidRPr="00C94BD3">
        <w:rPr>
          <w:bCs/>
          <w:i/>
          <w:iCs/>
          <w:sz w:val="28"/>
          <w:szCs w:val="28"/>
        </w:rPr>
        <w:t xml:space="preserve"> обучающихся субъекта Российской Федерации</w:t>
      </w:r>
    </w:p>
    <w:p w:rsidR="00BB54A2" w:rsidRPr="00C94BD3" w:rsidRDefault="00BB54A2" w:rsidP="00BB54A2">
      <w:pPr>
        <w:spacing w:line="360" w:lineRule="auto"/>
        <w:ind w:firstLine="709"/>
        <w:jc w:val="both"/>
        <w:rPr>
          <w:rFonts w:ascii="Times New Roman" w:eastAsia="Times New Roman" w:hAnsi="Times New Roman" w:cs="Times New Roman"/>
          <w:bCs/>
          <w:iCs/>
          <w:sz w:val="28"/>
          <w:szCs w:val="28"/>
        </w:rPr>
      </w:pPr>
      <w:r w:rsidRPr="00C94BD3">
        <w:rPr>
          <w:rFonts w:ascii="Times New Roman" w:eastAsia="Times New Roman" w:hAnsi="Times New Roman" w:cs="Times New Roman"/>
          <w:bCs/>
          <w:iCs/>
          <w:sz w:val="28"/>
          <w:szCs w:val="28"/>
        </w:rPr>
        <w:t>Ученики, которые сдавали экзамены в этом году, два года частично изучали химию в дистанционном режиме, этим объясняется слабый уровень знаний по теме: «Основные классы неорганических соединений».</w:t>
      </w:r>
    </w:p>
    <w:p w:rsidR="00BB54A2" w:rsidRPr="00C94BD3" w:rsidRDefault="00BB54A2" w:rsidP="00BB54A2">
      <w:pPr>
        <w:pStyle w:val="a8"/>
        <w:numPr>
          <w:ilvl w:val="0"/>
          <w:numId w:val="26"/>
        </w:numPr>
        <w:spacing w:before="100" w:beforeAutospacing="1" w:after="100" w:afterAutospacing="1"/>
        <w:ind w:left="0" w:firstLine="0"/>
        <w:contextualSpacing w:val="0"/>
        <w:jc w:val="both"/>
        <w:rPr>
          <w:bCs/>
          <w:i/>
          <w:iCs/>
          <w:sz w:val="28"/>
          <w:szCs w:val="28"/>
        </w:rPr>
      </w:pPr>
      <w:r w:rsidRPr="00C94BD3">
        <w:rPr>
          <w:bCs/>
          <w:i/>
          <w:iCs/>
          <w:sz w:val="28"/>
          <w:szCs w:val="28"/>
        </w:rPr>
        <w:t>Прочие выводы</w:t>
      </w:r>
    </w:p>
    <w:p w:rsidR="00BB54A2" w:rsidRPr="00C94BD3" w:rsidRDefault="00BB54A2" w:rsidP="00BB54A2">
      <w:pPr>
        <w:spacing w:line="360" w:lineRule="auto"/>
        <w:ind w:firstLine="709"/>
        <w:jc w:val="both"/>
        <w:rPr>
          <w:rFonts w:ascii="Times New Roman" w:eastAsia="Times New Roman" w:hAnsi="Times New Roman" w:cs="Times New Roman"/>
          <w:bCs/>
          <w:iCs/>
          <w:sz w:val="28"/>
          <w:szCs w:val="28"/>
        </w:rPr>
      </w:pPr>
      <w:r w:rsidRPr="00C94BD3">
        <w:rPr>
          <w:rFonts w:ascii="Times New Roman" w:eastAsia="Times New Roman" w:hAnsi="Times New Roman" w:cs="Times New Roman"/>
          <w:bCs/>
          <w:iCs/>
          <w:sz w:val="28"/>
          <w:szCs w:val="28"/>
        </w:rPr>
        <w:t>Химия – это экспериментальная наука, на уроках химии следует больше времени уделять практической направленности.</w:t>
      </w:r>
    </w:p>
    <w:p w:rsidR="00A82EB9" w:rsidRPr="00C94BD3" w:rsidRDefault="00A82EB9" w:rsidP="00635B1A">
      <w:pPr>
        <w:pStyle w:val="a8"/>
        <w:spacing w:before="100" w:beforeAutospacing="1" w:after="100" w:afterAutospacing="1"/>
        <w:ind w:left="0"/>
        <w:contextualSpacing w:val="0"/>
        <w:jc w:val="center"/>
        <w:rPr>
          <w:b/>
          <w:bCs/>
          <w:sz w:val="28"/>
          <w:szCs w:val="28"/>
        </w:rPr>
      </w:pPr>
      <w:r w:rsidRPr="00C94BD3">
        <w:rPr>
          <w:b/>
          <w:bCs/>
          <w:sz w:val="28"/>
          <w:szCs w:val="28"/>
        </w:rPr>
        <w:t>Рекомендации по совершенствованию преподавания учебного предмета для всех обучающихся</w:t>
      </w:r>
    </w:p>
    <w:p w:rsidR="00BB54A2" w:rsidRPr="00C94BD3" w:rsidRDefault="00BB54A2" w:rsidP="00BB54A2">
      <w:pPr>
        <w:spacing w:before="100" w:beforeAutospacing="1" w:line="360" w:lineRule="auto"/>
        <w:ind w:firstLine="708"/>
        <w:jc w:val="both"/>
        <w:rPr>
          <w:rFonts w:ascii="Times New Roman" w:eastAsia="Times New Roman" w:hAnsi="Times New Roman" w:cs="Times New Roman"/>
          <w:color w:val="000000"/>
          <w:sz w:val="28"/>
        </w:rPr>
      </w:pPr>
      <w:r w:rsidRPr="00C94BD3">
        <w:rPr>
          <w:rFonts w:ascii="Times New Roman" w:eastAsia="Times New Roman" w:hAnsi="Times New Roman" w:cs="Times New Roman"/>
          <w:color w:val="000000"/>
          <w:sz w:val="28"/>
        </w:rPr>
        <w:t xml:space="preserve">В рамках совершенствования </w:t>
      </w:r>
      <w:r w:rsidRPr="00C94BD3">
        <w:rPr>
          <w:rFonts w:ascii="Times New Roman" w:hAnsi="Times New Roman" w:cs="Times New Roman"/>
          <w:bCs/>
          <w:sz w:val="28"/>
          <w:szCs w:val="28"/>
        </w:rPr>
        <w:t>методики преподавания химии:</w:t>
      </w:r>
    </w:p>
    <w:p w:rsidR="00BB54A2" w:rsidRPr="00C94BD3" w:rsidRDefault="00BB54A2" w:rsidP="00BB54A2">
      <w:pPr>
        <w:pBdr>
          <w:top w:val="none" w:sz="4" w:space="0" w:color="000000"/>
          <w:left w:val="none" w:sz="4" w:space="0" w:color="000000"/>
          <w:bottom w:val="none" w:sz="4" w:space="0" w:color="000000"/>
          <w:right w:val="none" w:sz="4" w:space="0" w:color="000000"/>
        </w:pBdr>
        <w:spacing w:line="360" w:lineRule="auto"/>
        <w:ind w:firstLine="708"/>
        <w:jc w:val="both"/>
        <w:rPr>
          <w:rFonts w:ascii="Times New Roman" w:hAnsi="Times New Roman" w:cs="Times New Roman"/>
        </w:rPr>
      </w:pPr>
      <w:r w:rsidRPr="00C94BD3">
        <w:rPr>
          <w:rFonts w:ascii="Times New Roman" w:eastAsia="Times New Roman" w:hAnsi="Times New Roman" w:cs="Times New Roman"/>
          <w:color w:val="000000"/>
          <w:sz w:val="28"/>
        </w:rPr>
        <w:t>1. С</w:t>
      </w:r>
      <w:r w:rsidRPr="00C94BD3">
        <w:rPr>
          <w:rFonts w:ascii="Times New Roman" w:hAnsi="Times New Roman" w:cs="Times New Roman"/>
          <w:sz w:val="28"/>
        </w:rPr>
        <w:t>истематически использовать в учебном процессе задания на установление генетической связи между основными классами неорганических веществ и комплексные задания, направленные на проверку химических свой</w:t>
      </w:r>
      <w:proofErr w:type="gramStart"/>
      <w:r w:rsidRPr="00C94BD3">
        <w:rPr>
          <w:rFonts w:ascii="Times New Roman" w:hAnsi="Times New Roman" w:cs="Times New Roman"/>
          <w:sz w:val="28"/>
        </w:rPr>
        <w:t>ств пр</w:t>
      </w:r>
      <w:proofErr w:type="gramEnd"/>
      <w:r w:rsidRPr="00C94BD3">
        <w:rPr>
          <w:rFonts w:ascii="Times New Roman" w:hAnsi="Times New Roman" w:cs="Times New Roman"/>
          <w:sz w:val="28"/>
        </w:rPr>
        <w:t>едставителей различных классов неорганических соединений и простых веществ: металлов и неметаллов. Эффективным способом запоминания материала является систематизация его содержания в виде обобщенных таблиц, схем. Следует постоянно включать указанные задания в диагностические материалы к уроку и в домашние задания;</w:t>
      </w:r>
    </w:p>
    <w:p w:rsidR="00BB54A2" w:rsidRPr="00C94BD3" w:rsidRDefault="00BB54A2" w:rsidP="00BB54A2">
      <w:pPr>
        <w:pBdr>
          <w:top w:val="none" w:sz="4" w:space="0" w:color="000000"/>
          <w:left w:val="none" w:sz="4" w:space="0" w:color="000000"/>
          <w:bottom w:val="none" w:sz="4" w:space="0" w:color="000000"/>
          <w:right w:val="none" w:sz="4" w:space="0" w:color="000000"/>
        </w:pBdr>
        <w:spacing w:line="360" w:lineRule="auto"/>
        <w:ind w:firstLine="708"/>
        <w:jc w:val="both"/>
        <w:rPr>
          <w:rFonts w:ascii="Times New Roman" w:eastAsia="Times New Roman" w:hAnsi="Times New Roman" w:cs="Times New Roman"/>
          <w:color w:val="000000"/>
          <w:sz w:val="28"/>
        </w:rPr>
      </w:pPr>
      <w:r w:rsidRPr="00C94BD3">
        <w:rPr>
          <w:rFonts w:ascii="Times New Roman" w:eastAsia="Times New Roman" w:hAnsi="Times New Roman" w:cs="Times New Roman"/>
          <w:color w:val="000000"/>
          <w:sz w:val="28"/>
        </w:rPr>
        <w:t>2. Уделить особое внимание формированию навыков работы с текстом задач на каждом уроке химии.</w:t>
      </w:r>
    </w:p>
    <w:p w:rsidR="00BB54A2" w:rsidRPr="00C94BD3" w:rsidRDefault="00BB54A2" w:rsidP="00BB54A2">
      <w:pPr>
        <w:pBdr>
          <w:top w:val="none" w:sz="4" w:space="0" w:color="000000"/>
          <w:left w:val="none" w:sz="4" w:space="0" w:color="000000"/>
          <w:bottom w:val="none" w:sz="4" w:space="0" w:color="000000"/>
          <w:right w:val="none" w:sz="4" w:space="0" w:color="000000"/>
        </w:pBdr>
        <w:spacing w:line="360" w:lineRule="auto"/>
        <w:ind w:firstLine="708"/>
        <w:jc w:val="both"/>
        <w:rPr>
          <w:rFonts w:ascii="Times New Roman" w:hAnsi="Times New Roman" w:cs="Times New Roman"/>
          <w:sz w:val="28"/>
        </w:rPr>
      </w:pPr>
      <w:r w:rsidRPr="00C94BD3">
        <w:rPr>
          <w:rFonts w:ascii="Times New Roman" w:hAnsi="Times New Roman" w:cs="Times New Roman"/>
          <w:sz w:val="28"/>
        </w:rPr>
        <w:t xml:space="preserve">3. Задания на знание качественных реакций на неорганические вещества и ионы традиционно вызывают затруднения у учащихся. Следовательно, имеет смысл тщательно систематизировать сведения о качественных реакциях как при освоении курса, так и на этапе обобщения, </w:t>
      </w:r>
      <w:r w:rsidRPr="00C94BD3">
        <w:rPr>
          <w:rFonts w:ascii="Times New Roman" w:hAnsi="Times New Roman" w:cs="Times New Roman"/>
          <w:sz w:val="28"/>
        </w:rPr>
        <w:lastRenderedPageBreak/>
        <w:t>обращая внимание не только на реагент-идентификатор, но и на характерные признаки происходящих реакций: (цвет и консистенцию осадка, цвет и запах выделяемых газов и т.д.). Необходимо предлагать учащимся комплексные задания, требующие для их выполнения разнообразных интеллектуальных операций, нацеленных на проверку заявленных умений.</w:t>
      </w:r>
    </w:p>
    <w:p w:rsidR="00BB54A2" w:rsidRPr="00C94BD3" w:rsidRDefault="00BB54A2" w:rsidP="00BB54A2">
      <w:pPr>
        <w:pBdr>
          <w:top w:val="none" w:sz="4" w:space="0" w:color="000000"/>
          <w:left w:val="none" w:sz="4" w:space="0" w:color="000000"/>
          <w:bottom w:val="none" w:sz="4" w:space="0" w:color="000000"/>
          <w:right w:val="none" w:sz="4" w:space="0" w:color="000000"/>
        </w:pBdr>
        <w:spacing w:line="360" w:lineRule="auto"/>
        <w:ind w:firstLine="708"/>
        <w:jc w:val="both"/>
        <w:rPr>
          <w:rFonts w:ascii="Times New Roman" w:hAnsi="Times New Roman" w:cs="Times New Roman"/>
          <w:sz w:val="28"/>
        </w:rPr>
      </w:pPr>
      <w:r w:rsidRPr="00C94BD3">
        <w:rPr>
          <w:rFonts w:ascii="Times New Roman" w:hAnsi="Times New Roman" w:cs="Times New Roman"/>
          <w:sz w:val="28"/>
        </w:rPr>
        <w:t>4. При обобщении химических свойств основных классов неорганических соединений необходимо анализировать все возможные варианты взаимодействия предлагаемого вещества, основываясь на теории электролитической диссоциации, теории окислительно-восстановительных процессов. Надо также учитывать специфические свойства вещества. При выполнении подобных тренировочных заданий следует обращать внимание обучающихся на внимательное чтение задания и четкое следование инструкции.</w:t>
      </w:r>
    </w:p>
    <w:p w:rsidR="00BB54A2" w:rsidRPr="00C94BD3" w:rsidRDefault="00BB54A2" w:rsidP="00BB54A2">
      <w:pPr>
        <w:pBdr>
          <w:top w:val="none" w:sz="4" w:space="0" w:color="000000"/>
          <w:left w:val="none" w:sz="4" w:space="0" w:color="000000"/>
          <w:bottom w:val="none" w:sz="4" w:space="0" w:color="000000"/>
          <w:right w:val="none" w:sz="4" w:space="0" w:color="000000"/>
        </w:pBdr>
        <w:spacing w:line="360" w:lineRule="auto"/>
        <w:ind w:firstLine="708"/>
        <w:jc w:val="both"/>
        <w:rPr>
          <w:rFonts w:ascii="Times New Roman" w:hAnsi="Times New Roman" w:cs="Times New Roman"/>
        </w:rPr>
      </w:pPr>
      <w:r w:rsidRPr="00C94BD3">
        <w:rPr>
          <w:rFonts w:ascii="Times New Roman" w:eastAsia="Times New Roman" w:hAnsi="Times New Roman" w:cs="Times New Roman"/>
          <w:color w:val="000000"/>
          <w:sz w:val="28"/>
        </w:rPr>
        <w:t>5. При подготовке обучающихся к экзамену учителю необходимо активно пользоваться открытым банком заданий ОГЭ ФИПИ.</w:t>
      </w:r>
    </w:p>
    <w:p w:rsidR="00BB54A2" w:rsidRPr="00C94BD3" w:rsidRDefault="00BB54A2" w:rsidP="00BB54A2">
      <w:pPr>
        <w:pBdr>
          <w:top w:val="none" w:sz="4" w:space="0" w:color="000000"/>
          <w:left w:val="none" w:sz="4" w:space="0" w:color="000000"/>
          <w:bottom w:val="none" w:sz="4" w:space="0" w:color="000000"/>
          <w:right w:val="none" w:sz="4" w:space="0" w:color="000000"/>
        </w:pBdr>
        <w:spacing w:line="360" w:lineRule="auto"/>
        <w:ind w:firstLine="708"/>
        <w:jc w:val="both"/>
        <w:rPr>
          <w:rFonts w:ascii="Times New Roman" w:hAnsi="Times New Roman" w:cs="Times New Roman"/>
          <w:sz w:val="28"/>
          <w:szCs w:val="28"/>
        </w:rPr>
      </w:pPr>
      <w:r w:rsidRPr="00C94BD3">
        <w:rPr>
          <w:rFonts w:ascii="Times New Roman" w:eastAsia="Times New Roman" w:hAnsi="Times New Roman" w:cs="Times New Roman"/>
          <w:color w:val="000000"/>
          <w:sz w:val="28"/>
        </w:rPr>
        <w:t>В рамках совершенствования организации и методики преподавания химии на основе выявленных типичных затруднений и ошибок рекомендуем:</w:t>
      </w:r>
    </w:p>
    <w:p w:rsidR="00A82EB9" w:rsidRPr="00C94BD3" w:rsidRDefault="00A82EB9" w:rsidP="00A82EB9">
      <w:pPr>
        <w:spacing w:line="360" w:lineRule="auto"/>
        <w:jc w:val="both"/>
        <w:rPr>
          <w:rFonts w:ascii="Times New Roman" w:eastAsia="Times New Roman" w:hAnsi="Times New Roman" w:cs="Times New Roman"/>
          <w:b/>
          <w:bCs/>
          <w:sz w:val="28"/>
          <w:szCs w:val="28"/>
        </w:rPr>
      </w:pPr>
      <w:r w:rsidRPr="00C94BD3">
        <w:rPr>
          <w:rFonts w:ascii="Times New Roman" w:eastAsia="Times New Roman" w:hAnsi="Times New Roman" w:cs="Times New Roman"/>
          <w:b/>
          <w:bCs/>
          <w:sz w:val="28"/>
          <w:szCs w:val="28"/>
        </w:rPr>
        <w:t>Ресурсному центру, территориальному учебно-методическому объединению:</w:t>
      </w:r>
    </w:p>
    <w:p w:rsidR="00605F34" w:rsidRPr="00C94BD3" w:rsidRDefault="00605F34" w:rsidP="00605F34">
      <w:pPr>
        <w:numPr>
          <w:ilvl w:val="0"/>
          <w:numId w:val="27"/>
        </w:numPr>
        <w:tabs>
          <w:tab w:val="left" w:pos="993"/>
        </w:tabs>
        <w:spacing w:after="0" w:line="360" w:lineRule="auto"/>
        <w:ind w:left="0" w:firstLine="709"/>
        <w:contextualSpacing/>
        <w:jc w:val="both"/>
        <w:rPr>
          <w:rFonts w:ascii="Times New Roman" w:eastAsia="Times New Roman" w:hAnsi="Times New Roman" w:cs="Times New Roman"/>
          <w:sz w:val="28"/>
          <w:szCs w:val="28"/>
          <w:lang w:eastAsia="en-US"/>
        </w:rPr>
      </w:pPr>
      <w:r w:rsidRPr="00C94BD3">
        <w:rPr>
          <w:rFonts w:ascii="Times New Roman" w:eastAsia="Times New Roman" w:hAnsi="Times New Roman" w:cs="Times New Roman"/>
          <w:sz w:val="28"/>
          <w:szCs w:val="28"/>
          <w:lang w:eastAsia="en-US"/>
        </w:rPr>
        <w:t xml:space="preserve">Провести анализ результатов ГИА по химии и затруднений, в разрезе каждого учреждения образовательного округа,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w:t>
      </w:r>
      <w:r w:rsidRPr="00C94BD3">
        <w:rPr>
          <w:rFonts w:ascii="Times New Roman" w:eastAsia="Times New Roman" w:hAnsi="Times New Roman" w:cs="Times New Roman"/>
          <w:bCs/>
          <w:sz w:val="28"/>
          <w:szCs w:val="28"/>
        </w:rPr>
        <w:t>и, преодолевших с запасом в 1-2 балла границу, соответствующую высокому уровню подготовки</w:t>
      </w:r>
      <w:proofErr w:type="gramStart"/>
      <w:r w:rsidRPr="00C94BD3">
        <w:rPr>
          <w:rFonts w:ascii="Times New Roman" w:eastAsia="Times New Roman" w:hAnsi="Times New Roman" w:cs="Times New Roman"/>
          <w:bCs/>
          <w:sz w:val="28"/>
          <w:szCs w:val="28"/>
        </w:rPr>
        <w:t>.</w:t>
      </w:r>
      <w:r w:rsidRPr="00C94BD3">
        <w:rPr>
          <w:rFonts w:ascii="Times New Roman" w:eastAsia="Times New Roman" w:hAnsi="Times New Roman" w:cs="Times New Roman"/>
          <w:sz w:val="28"/>
          <w:szCs w:val="28"/>
          <w:lang w:eastAsia="en-US"/>
        </w:rPr>
        <w:t>.</w:t>
      </w:r>
      <w:proofErr w:type="gramEnd"/>
    </w:p>
    <w:p w:rsidR="00605F34" w:rsidRPr="00C94BD3" w:rsidRDefault="00605F34" w:rsidP="00605F34">
      <w:pPr>
        <w:numPr>
          <w:ilvl w:val="0"/>
          <w:numId w:val="27"/>
        </w:numPr>
        <w:tabs>
          <w:tab w:val="left" w:pos="993"/>
        </w:tabs>
        <w:spacing w:after="0" w:line="360" w:lineRule="auto"/>
        <w:ind w:left="0" w:firstLine="708"/>
        <w:contextualSpacing/>
        <w:jc w:val="both"/>
        <w:rPr>
          <w:rFonts w:ascii="Times New Roman" w:eastAsia="Times New Roman" w:hAnsi="Times New Roman" w:cs="Times New Roman"/>
          <w:sz w:val="28"/>
          <w:szCs w:val="28"/>
          <w:lang w:eastAsia="en-US"/>
        </w:rPr>
      </w:pPr>
      <w:r w:rsidRPr="00C94BD3">
        <w:rPr>
          <w:rFonts w:ascii="Times New Roman" w:eastAsia="Times New Roman" w:hAnsi="Times New Roman" w:cs="Times New Roman"/>
          <w:sz w:val="28"/>
          <w:szCs w:val="28"/>
          <w:lang w:eastAsia="en-US"/>
        </w:rPr>
        <w:t xml:space="preserve">Обеспечить коррекцию рабочих программ и </w:t>
      </w:r>
      <w:proofErr w:type="gramStart"/>
      <w:r w:rsidRPr="00C94BD3">
        <w:rPr>
          <w:rFonts w:ascii="Times New Roman" w:eastAsia="Times New Roman" w:hAnsi="Times New Roman" w:cs="Times New Roman"/>
          <w:sz w:val="28"/>
          <w:szCs w:val="28"/>
          <w:lang w:eastAsia="en-US"/>
        </w:rPr>
        <w:t>методических подходов</w:t>
      </w:r>
      <w:proofErr w:type="gramEnd"/>
      <w:r w:rsidRPr="00C94BD3">
        <w:rPr>
          <w:rFonts w:ascii="Times New Roman" w:eastAsia="Times New Roman" w:hAnsi="Times New Roman" w:cs="Times New Roman"/>
          <w:sz w:val="28"/>
          <w:szCs w:val="28"/>
          <w:lang w:eastAsia="en-US"/>
        </w:rPr>
        <w:t xml:space="preserve"> к преподаванию предмета для повышения показателей качества подготовки выпускников.</w:t>
      </w:r>
    </w:p>
    <w:p w:rsidR="00605F34" w:rsidRPr="00C94BD3" w:rsidRDefault="00605F34" w:rsidP="00605F34">
      <w:pPr>
        <w:numPr>
          <w:ilvl w:val="0"/>
          <w:numId w:val="27"/>
        </w:numPr>
        <w:tabs>
          <w:tab w:val="left" w:pos="993"/>
        </w:tabs>
        <w:spacing w:after="0" w:line="360" w:lineRule="auto"/>
        <w:ind w:left="0" w:firstLine="708"/>
        <w:contextualSpacing/>
        <w:jc w:val="both"/>
        <w:rPr>
          <w:rFonts w:ascii="Times New Roman" w:eastAsia="Times New Roman" w:hAnsi="Times New Roman" w:cs="Times New Roman"/>
          <w:sz w:val="28"/>
          <w:szCs w:val="28"/>
          <w:lang w:eastAsia="en-US"/>
        </w:rPr>
      </w:pPr>
      <w:r w:rsidRPr="00C94BD3">
        <w:rPr>
          <w:rFonts w:ascii="Times New Roman" w:eastAsia="Times New Roman" w:hAnsi="Times New Roman" w:cs="Times New Roman"/>
          <w:sz w:val="28"/>
          <w:szCs w:val="28"/>
          <w:lang w:eastAsia="en-US"/>
        </w:rPr>
        <w:lastRenderedPageBreak/>
        <w:t>На основе типологии пробелов в знаниях учащихся скорректировать содержание методической работы с учителями химии.</w:t>
      </w:r>
    </w:p>
    <w:p w:rsidR="00605F34" w:rsidRPr="00C94BD3" w:rsidRDefault="00605F34" w:rsidP="00605F34">
      <w:pPr>
        <w:numPr>
          <w:ilvl w:val="0"/>
          <w:numId w:val="27"/>
        </w:numPr>
        <w:tabs>
          <w:tab w:val="left" w:pos="993"/>
        </w:tabs>
        <w:spacing w:after="0" w:line="360" w:lineRule="auto"/>
        <w:ind w:left="0" w:firstLine="708"/>
        <w:contextualSpacing/>
        <w:jc w:val="both"/>
        <w:rPr>
          <w:rFonts w:ascii="Times New Roman" w:eastAsia="Times New Roman" w:hAnsi="Times New Roman" w:cs="Times New Roman"/>
          <w:sz w:val="28"/>
          <w:szCs w:val="28"/>
          <w:lang w:eastAsia="en-US"/>
        </w:rPr>
      </w:pPr>
      <w:r w:rsidRPr="00C94BD3">
        <w:rPr>
          <w:rFonts w:ascii="Times New Roman" w:eastAsia="Times New Roman" w:hAnsi="Times New Roman" w:cs="Times New Roman"/>
          <w:sz w:val="28"/>
          <w:szCs w:val="28"/>
          <w:lang w:eastAsia="en-US"/>
        </w:rPr>
        <w:t>Организовать наставничество на базе организаций, продемонстрировавших высокие результаты ГИА, учителям-предметникам, чьи выпускники показали низкие результаты.</w:t>
      </w:r>
    </w:p>
    <w:p w:rsidR="00605F34" w:rsidRPr="00C94BD3" w:rsidRDefault="00605F34" w:rsidP="00605F34">
      <w:pPr>
        <w:numPr>
          <w:ilvl w:val="0"/>
          <w:numId w:val="27"/>
        </w:numPr>
        <w:tabs>
          <w:tab w:val="left" w:pos="993"/>
        </w:tabs>
        <w:spacing w:after="0" w:line="360" w:lineRule="auto"/>
        <w:ind w:left="0" w:firstLine="708"/>
        <w:contextualSpacing/>
        <w:jc w:val="both"/>
        <w:rPr>
          <w:rFonts w:ascii="Times New Roman" w:eastAsia="Times New Roman" w:hAnsi="Times New Roman" w:cs="Times New Roman"/>
          <w:sz w:val="28"/>
          <w:szCs w:val="28"/>
          <w:lang w:eastAsia="en-US"/>
        </w:rPr>
      </w:pPr>
      <w:r w:rsidRPr="00C94BD3">
        <w:rPr>
          <w:rFonts w:ascii="Times New Roman" w:eastAsia="Times New Roman" w:hAnsi="Times New Roman" w:cs="Times New Roman"/>
          <w:sz w:val="28"/>
          <w:szCs w:val="28"/>
          <w:lang w:eastAsia="en-US"/>
        </w:rPr>
        <w:t>Разработать комплекс методических мероприятий по повышению качества преподавания предмета, распространению успешных педагогических практик, в том числе с участием ведущих преподавателей профильных кафедр СГСПУ</w:t>
      </w:r>
      <w:r w:rsidR="001559BC">
        <w:rPr>
          <w:rFonts w:ascii="Times New Roman" w:eastAsia="Times New Roman" w:hAnsi="Times New Roman" w:cs="Times New Roman"/>
          <w:sz w:val="28"/>
          <w:szCs w:val="28"/>
          <w:lang w:eastAsia="en-US"/>
        </w:rPr>
        <w:t>, СГТУ и НИУ им Королева С.</w:t>
      </w:r>
    </w:p>
    <w:p w:rsidR="00A82EB9" w:rsidRPr="001559BC" w:rsidRDefault="00A82EB9" w:rsidP="00A82EB9">
      <w:pPr>
        <w:spacing w:line="360" w:lineRule="auto"/>
        <w:jc w:val="both"/>
        <w:rPr>
          <w:rFonts w:ascii="Times New Roman" w:eastAsia="Times New Roman" w:hAnsi="Times New Roman" w:cs="Times New Roman"/>
          <w:b/>
          <w:bCs/>
          <w:sz w:val="28"/>
          <w:szCs w:val="28"/>
        </w:rPr>
      </w:pPr>
      <w:r w:rsidRPr="001559BC">
        <w:rPr>
          <w:rFonts w:ascii="Times New Roman" w:eastAsia="Times New Roman" w:hAnsi="Times New Roman" w:cs="Times New Roman"/>
          <w:b/>
          <w:bCs/>
          <w:sz w:val="28"/>
          <w:szCs w:val="28"/>
        </w:rPr>
        <w:t>ОО:</w:t>
      </w:r>
    </w:p>
    <w:p w:rsidR="00605F34" w:rsidRPr="001559BC" w:rsidRDefault="00605F34" w:rsidP="00605F34">
      <w:pPr>
        <w:pStyle w:val="a8"/>
        <w:numPr>
          <w:ilvl w:val="0"/>
          <w:numId w:val="28"/>
        </w:numPr>
        <w:spacing w:line="360" w:lineRule="auto"/>
        <w:ind w:left="0" w:firstLine="709"/>
        <w:jc w:val="both"/>
        <w:rPr>
          <w:sz w:val="28"/>
          <w:szCs w:val="28"/>
        </w:rPr>
      </w:pPr>
      <w:r w:rsidRPr="001559BC">
        <w:rPr>
          <w:sz w:val="28"/>
          <w:szCs w:val="28"/>
        </w:rPr>
        <w:t>Провести анализ итогов ОГЭ в 202</w:t>
      </w:r>
      <w:r w:rsidR="001559BC" w:rsidRPr="001559BC">
        <w:rPr>
          <w:sz w:val="28"/>
          <w:szCs w:val="28"/>
        </w:rPr>
        <w:t>3</w:t>
      </w:r>
      <w:r w:rsidRPr="001559BC">
        <w:rPr>
          <w:sz w:val="28"/>
          <w:szCs w:val="28"/>
        </w:rPr>
        <w:t xml:space="preserve"> году,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w:t>
      </w:r>
      <w:r w:rsidRPr="001559BC">
        <w:rPr>
          <w:bCs/>
          <w:sz w:val="28"/>
          <w:szCs w:val="28"/>
        </w:rPr>
        <w:t>и, преодолевших с запасом в 1-2 балла границу, соответствующую высокому уровню подготовки.</w:t>
      </w:r>
    </w:p>
    <w:p w:rsidR="00605F34" w:rsidRPr="001559BC" w:rsidRDefault="00605F34" w:rsidP="00605F34">
      <w:pPr>
        <w:pStyle w:val="a8"/>
        <w:numPr>
          <w:ilvl w:val="0"/>
          <w:numId w:val="28"/>
        </w:numPr>
        <w:spacing w:line="360" w:lineRule="auto"/>
        <w:ind w:left="0" w:firstLine="709"/>
        <w:jc w:val="both"/>
        <w:rPr>
          <w:sz w:val="28"/>
          <w:szCs w:val="28"/>
        </w:rPr>
      </w:pPr>
      <w:r w:rsidRPr="001559BC">
        <w:rPr>
          <w:sz w:val="28"/>
          <w:szCs w:val="28"/>
        </w:rPr>
        <w:t xml:space="preserve">Обеспечить коррекцию рабочих программ и </w:t>
      </w:r>
      <w:proofErr w:type="gramStart"/>
      <w:r w:rsidRPr="001559BC">
        <w:rPr>
          <w:sz w:val="28"/>
          <w:szCs w:val="28"/>
        </w:rPr>
        <w:t>методических подходов</w:t>
      </w:r>
      <w:proofErr w:type="gramEnd"/>
      <w:r w:rsidRPr="001559BC">
        <w:rPr>
          <w:sz w:val="28"/>
          <w:szCs w:val="28"/>
        </w:rPr>
        <w:t xml:space="preserve"> к преподаванию предмета для повышения показателей качества подготовки выпускников.</w:t>
      </w:r>
    </w:p>
    <w:p w:rsidR="00605F34" w:rsidRPr="001559BC" w:rsidRDefault="00605F34" w:rsidP="004717A6">
      <w:pPr>
        <w:numPr>
          <w:ilvl w:val="0"/>
          <w:numId w:val="28"/>
        </w:numPr>
        <w:spacing w:after="0" w:line="360" w:lineRule="auto"/>
        <w:ind w:left="0" w:firstLine="709"/>
        <w:contextualSpacing/>
        <w:jc w:val="both"/>
        <w:rPr>
          <w:rFonts w:ascii="Times New Roman" w:hAnsi="Times New Roman" w:cs="Times New Roman"/>
          <w:sz w:val="28"/>
          <w:szCs w:val="28"/>
          <w:lang w:eastAsia="en-US"/>
        </w:rPr>
      </w:pPr>
      <w:r w:rsidRPr="001559BC">
        <w:rPr>
          <w:rFonts w:ascii="Times New Roman" w:hAnsi="Times New Roman" w:cs="Times New Roman"/>
          <w:sz w:val="28"/>
          <w:szCs w:val="28"/>
          <w:lang w:eastAsia="en-US"/>
        </w:rPr>
        <w:t xml:space="preserve">Осуществить целенаправленное внедрение педагогических технологий и методик, таких как технология развития критического мышления, технология смыслового чтения, методика «кластер», </w:t>
      </w:r>
      <w:proofErr w:type="spellStart"/>
      <w:r w:rsidRPr="001559BC">
        <w:rPr>
          <w:rFonts w:ascii="Times New Roman" w:hAnsi="Times New Roman" w:cs="Times New Roman"/>
          <w:sz w:val="28"/>
          <w:szCs w:val="28"/>
          <w:lang w:eastAsia="en-US"/>
        </w:rPr>
        <w:t>синквейн</w:t>
      </w:r>
      <w:proofErr w:type="spellEnd"/>
      <w:r w:rsidRPr="001559BC">
        <w:rPr>
          <w:rFonts w:ascii="Times New Roman" w:hAnsi="Times New Roman" w:cs="Times New Roman"/>
          <w:sz w:val="28"/>
          <w:szCs w:val="28"/>
          <w:lang w:eastAsia="en-US"/>
        </w:rPr>
        <w:t>-технология и др.</w:t>
      </w:r>
    </w:p>
    <w:p w:rsidR="00605F34" w:rsidRPr="001559BC" w:rsidRDefault="00605F34" w:rsidP="004717A6">
      <w:pPr>
        <w:numPr>
          <w:ilvl w:val="0"/>
          <w:numId w:val="28"/>
        </w:numPr>
        <w:spacing w:after="0" w:line="360" w:lineRule="auto"/>
        <w:ind w:left="0" w:firstLine="709"/>
        <w:contextualSpacing/>
        <w:jc w:val="both"/>
        <w:rPr>
          <w:rFonts w:ascii="Times New Roman" w:eastAsia="Times New Roman" w:hAnsi="Times New Roman" w:cs="Times New Roman"/>
          <w:sz w:val="28"/>
          <w:szCs w:val="28"/>
        </w:rPr>
      </w:pPr>
      <w:r w:rsidRPr="001559BC">
        <w:rPr>
          <w:rFonts w:ascii="Times New Roman" w:eastAsia="Times New Roman" w:hAnsi="Times New Roman" w:cs="Times New Roman"/>
          <w:sz w:val="28"/>
          <w:szCs w:val="28"/>
        </w:rPr>
        <w:t>Продолжить работу по формированию речевой грамотности обучающихся с использованием Методических рекомендаций по соблюдению единых требований к организации орфографического и речевого режима;</w:t>
      </w:r>
    </w:p>
    <w:p w:rsidR="00605F34" w:rsidRPr="001559BC" w:rsidRDefault="00605F34" w:rsidP="004717A6">
      <w:pPr>
        <w:numPr>
          <w:ilvl w:val="0"/>
          <w:numId w:val="28"/>
        </w:numPr>
        <w:spacing w:after="0" w:line="360" w:lineRule="auto"/>
        <w:ind w:left="0" w:firstLine="709"/>
        <w:contextualSpacing/>
        <w:jc w:val="both"/>
        <w:rPr>
          <w:rFonts w:ascii="Times New Roman" w:eastAsia="Times New Roman" w:hAnsi="Times New Roman" w:cs="Times New Roman"/>
          <w:sz w:val="28"/>
          <w:szCs w:val="28"/>
        </w:rPr>
      </w:pPr>
      <w:r w:rsidRPr="001559BC">
        <w:rPr>
          <w:rFonts w:ascii="Times New Roman" w:eastAsia="Times New Roman" w:hAnsi="Times New Roman" w:cs="Times New Roman"/>
          <w:sz w:val="28"/>
          <w:szCs w:val="28"/>
        </w:rPr>
        <w:t>Скорректировать учебный план и календарно-тематическое планирование ОО с учетом результатов ГИА 202</w:t>
      </w:r>
      <w:r w:rsidR="001559BC" w:rsidRPr="001559BC">
        <w:rPr>
          <w:rFonts w:ascii="Times New Roman" w:eastAsia="Times New Roman" w:hAnsi="Times New Roman" w:cs="Times New Roman"/>
          <w:sz w:val="28"/>
          <w:szCs w:val="28"/>
        </w:rPr>
        <w:t>3</w:t>
      </w:r>
      <w:r w:rsidRPr="001559BC">
        <w:rPr>
          <w:rFonts w:ascii="Times New Roman" w:eastAsia="Times New Roman" w:hAnsi="Times New Roman" w:cs="Times New Roman"/>
          <w:sz w:val="28"/>
          <w:szCs w:val="28"/>
        </w:rPr>
        <w:t>.</w:t>
      </w:r>
    </w:p>
    <w:p w:rsidR="00605F34" w:rsidRPr="001559BC" w:rsidRDefault="00605F34" w:rsidP="004717A6">
      <w:pPr>
        <w:numPr>
          <w:ilvl w:val="0"/>
          <w:numId w:val="28"/>
        </w:numPr>
        <w:spacing w:after="0" w:line="360" w:lineRule="auto"/>
        <w:ind w:left="0" w:firstLine="709"/>
        <w:contextualSpacing/>
        <w:jc w:val="both"/>
        <w:rPr>
          <w:rFonts w:ascii="Times New Roman" w:eastAsia="Times New Roman" w:hAnsi="Times New Roman" w:cs="Times New Roman"/>
          <w:sz w:val="28"/>
          <w:szCs w:val="28"/>
        </w:rPr>
      </w:pPr>
      <w:r w:rsidRPr="001559BC">
        <w:rPr>
          <w:rFonts w:ascii="Times New Roman" w:eastAsia="Times New Roman" w:hAnsi="Times New Roman" w:cs="Times New Roman"/>
          <w:sz w:val="28"/>
          <w:szCs w:val="28"/>
        </w:rPr>
        <w:t xml:space="preserve">Оптимизировать использование в ОО активных методов обучения и современных педагогических технологий по учебному предмету, </w:t>
      </w:r>
      <w:r w:rsidRPr="001559BC">
        <w:rPr>
          <w:rFonts w:ascii="Times New Roman" w:eastAsia="Times New Roman" w:hAnsi="Times New Roman" w:cs="Times New Roman"/>
          <w:sz w:val="28"/>
          <w:szCs w:val="28"/>
        </w:rPr>
        <w:lastRenderedPageBreak/>
        <w:t>направленных на эффективное формирование планируемых результатов освоения основной общеобразовательной программы основного общего образования.</w:t>
      </w:r>
    </w:p>
    <w:p w:rsidR="00605F34" w:rsidRPr="001559BC" w:rsidRDefault="00605F34" w:rsidP="004717A6">
      <w:pPr>
        <w:numPr>
          <w:ilvl w:val="0"/>
          <w:numId w:val="28"/>
        </w:numPr>
        <w:spacing w:after="0" w:line="360" w:lineRule="auto"/>
        <w:ind w:left="0" w:firstLine="709"/>
        <w:contextualSpacing/>
        <w:jc w:val="both"/>
        <w:rPr>
          <w:rFonts w:ascii="Times New Roman" w:eastAsia="Times New Roman" w:hAnsi="Times New Roman" w:cs="Times New Roman"/>
          <w:sz w:val="28"/>
          <w:szCs w:val="28"/>
        </w:rPr>
      </w:pPr>
      <w:r w:rsidRPr="001559BC">
        <w:rPr>
          <w:rFonts w:ascii="Times New Roman" w:eastAsia="Times New Roman" w:hAnsi="Times New Roman" w:cs="Times New Roman"/>
          <w:sz w:val="28"/>
          <w:szCs w:val="28"/>
        </w:rPr>
        <w:t>Использовать задания из открытого банка ФГБНУ «ФИПИ», направленные на поиск решения в новой ситуации с опорой на имеющиеся знания.</w:t>
      </w:r>
    </w:p>
    <w:p w:rsidR="00605F34" w:rsidRPr="001559BC" w:rsidRDefault="00605F34" w:rsidP="004717A6">
      <w:pPr>
        <w:numPr>
          <w:ilvl w:val="0"/>
          <w:numId w:val="28"/>
        </w:numPr>
        <w:spacing w:after="0" w:line="360" w:lineRule="auto"/>
        <w:ind w:left="0" w:firstLine="709"/>
        <w:contextualSpacing/>
        <w:jc w:val="both"/>
        <w:rPr>
          <w:rFonts w:ascii="Times New Roman" w:eastAsia="Times New Roman" w:hAnsi="Times New Roman" w:cs="Times New Roman"/>
          <w:sz w:val="28"/>
          <w:szCs w:val="28"/>
        </w:rPr>
      </w:pPr>
      <w:r w:rsidRPr="001559BC">
        <w:rPr>
          <w:rFonts w:ascii="Times New Roman" w:eastAsia="Times New Roman" w:hAnsi="Times New Roman" w:cs="Times New Roman"/>
          <w:sz w:val="28"/>
          <w:szCs w:val="28"/>
        </w:rPr>
        <w:t>Ознакомить обучающихся с различными формами представления заданий базового и повышенного уровня сложности, используя открытый банк заданий ФГБНУ «ФИПИ».</w:t>
      </w:r>
    </w:p>
    <w:p w:rsidR="00605F34" w:rsidRPr="001559BC" w:rsidRDefault="00605F34" w:rsidP="004717A6">
      <w:pPr>
        <w:numPr>
          <w:ilvl w:val="0"/>
          <w:numId w:val="28"/>
        </w:numPr>
        <w:spacing w:after="0" w:line="360" w:lineRule="auto"/>
        <w:ind w:left="0" w:firstLine="709"/>
        <w:contextualSpacing/>
        <w:jc w:val="both"/>
        <w:rPr>
          <w:rFonts w:ascii="Times New Roman" w:eastAsia="Times New Roman" w:hAnsi="Times New Roman" w:cs="Times New Roman"/>
          <w:sz w:val="28"/>
          <w:szCs w:val="28"/>
        </w:rPr>
      </w:pPr>
      <w:r w:rsidRPr="001559BC">
        <w:rPr>
          <w:rFonts w:ascii="Times New Roman" w:eastAsia="Times New Roman" w:hAnsi="Times New Roman" w:cs="Times New Roman"/>
          <w:sz w:val="28"/>
          <w:szCs w:val="28"/>
        </w:rPr>
        <w:t>Информировать родительскую общественность о результатах и проблемных аспектах сдачи ГИА.</w:t>
      </w:r>
    </w:p>
    <w:p w:rsidR="00605F34" w:rsidRPr="001559BC" w:rsidRDefault="00605F34" w:rsidP="004717A6">
      <w:pPr>
        <w:numPr>
          <w:ilvl w:val="0"/>
          <w:numId w:val="28"/>
        </w:numPr>
        <w:spacing w:after="0" w:line="360" w:lineRule="auto"/>
        <w:ind w:left="0" w:firstLine="709"/>
        <w:contextualSpacing/>
        <w:jc w:val="both"/>
        <w:rPr>
          <w:rFonts w:ascii="Times New Roman" w:eastAsia="Times New Roman" w:hAnsi="Times New Roman" w:cs="Times New Roman"/>
          <w:sz w:val="28"/>
          <w:szCs w:val="28"/>
        </w:rPr>
      </w:pPr>
      <w:r w:rsidRPr="001559BC">
        <w:rPr>
          <w:rFonts w:ascii="Times New Roman" w:eastAsia="Times New Roman" w:hAnsi="Times New Roman" w:cs="Times New Roman"/>
          <w:sz w:val="28"/>
          <w:szCs w:val="28"/>
        </w:rPr>
        <w:t>Организовать повышение квалификации учителей в соответствии с выявленными профессиональными дефицитами.</w:t>
      </w:r>
    </w:p>
    <w:p w:rsidR="00605F34" w:rsidRPr="001559BC" w:rsidRDefault="00605F34" w:rsidP="004717A6">
      <w:pPr>
        <w:numPr>
          <w:ilvl w:val="0"/>
          <w:numId w:val="28"/>
        </w:numPr>
        <w:spacing w:after="0" w:line="360" w:lineRule="auto"/>
        <w:ind w:left="0" w:firstLine="709"/>
        <w:contextualSpacing/>
        <w:jc w:val="both"/>
        <w:rPr>
          <w:rFonts w:ascii="Times New Roman" w:eastAsia="Times New Roman" w:hAnsi="Times New Roman" w:cs="Times New Roman"/>
          <w:sz w:val="28"/>
          <w:szCs w:val="28"/>
        </w:rPr>
      </w:pPr>
      <w:r w:rsidRPr="001559BC">
        <w:rPr>
          <w:rFonts w:ascii="Times New Roman" w:eastAsia="Times New Roman" w:hAnsi="Times New Roman" w:cs="Times New Roman"/>
          <w:sz w:val="28"/>
          <w:szCs w:val="28"/>
        </w:rPr>
        <w:t>Разработать индивидуальные образовательные маршруты обучающихся по учебному предмету с целью формирования предметных и метапредметных результатов.</w:t>
      </w:r>
    </w:p>
    <w:p w:rsidR="00605F34" w:rsidRPr="001559BC" w:rsidRDefault="00605F34" w:rsidP="004717A6">
      <w:pPr>
        <w:numPr>
          <w:ilvl w:val="0"/>
          <w:numId w:val="28"/>
        </w:numPr>
        <w:tabs>
          <w:tab w:val="left" w:pos="993"/>
        </w:tabs>
        <w:spacing w:after="0" w:line="360" w:lineRule="auto"/>
        <w:ind w:left="0" w:firstLine="709"/>
        <w:contextualSpacing/>
        <w:jc w:val="both"/>
        <w:rPr>
          <w:rFonts w:ascii="Times New Roman" w:hAnsi="Times New Roman" w:cs="Times New Roman"/>
          <w:sz w:val="28"/>
          <w:szCs w:val="28"/>
          <w:lang w:eastAsia="en-US"/>
        </w:rPr>
      </w:pPr>
      <w:r w:rsidRPr="001559BC">
        <w:rPr>
          <w:rFonts w:ascii="Times New Roman" w:hAnsi="Times New Roman" w:cs="Times New Roman"/>
          <w:sz w:val="28"/>
          <w:szCs w:val="28"/>
          <w:lang w:eastAsia="en-US"/>
        </w:rPr>
        <w:t xml:space="preserve">Организовать внутришкольную систему повышения квалификации педагогов в формате наставничества, </w:t>
      </w:r>
      <w:proofErr w:type="spellStart"/>
      <w:r w:rsidRPr="001559BC">
        <w:rPr>
          <w:rFonts w:ascii="Times New Roman" w:hAnsi="Times New Roman" w:cs="Times New Roman"/>
          <w:sz w:val="28"/>
          <w:szCs w:val="28"/>
          <w:lang w:eastAsia="en-US"/>
        </w:rPr>
        <w:t>тьюторства</w:t>
      </w:r>
      <w:proofErr w:type="spellEnd"/>
      <w:r w:rsidRPr="001559BC">
        <w:rPr>
          <w:rFonts w:ascii="Times New Roman" w:hAnsi="Times New Roman" w:cs="Times New Roman"/>
          <w:sz w:val="28"/>
          <w:szCs w:val="28"/>
          <w:lang w:eastAsia="en-US"/>
        </w:rPr>
        <w:t xml:space="preserve"> (или в рамках сетевого взаимодействия);</w:t>
      </w:r>
    </w:p>
    <w:p w:rsidR="00605F34" w:rsidRPr="001559BC" w:rsidRDefault="00605F34" w:rsidP="004717A6">
      <w:pPr>
        <w:numPr>
          <w:ilvl w:val="0"/>
          <w:numId w:val="28"/>
        </w:numPr>
        <w:tabs>
          <w:tab w:val="left" w:pos="993"/>
        </w:tabs>
        <w:spacing w:after="0" w:line="360" w:lineRule="auto"/>
        <w:ind w:left="0" w:firstLine="709"/>
        <w:contextualSpacing/>
        <w:jc w:val="both"/>
        <w:rPr>
          <w:rFonts w:ascii="Times New Roman" w:hAnsi="Times New Roman" w:cs="Times New Roman"/>
          <w:sz w:val="28"/>
          <w:szCs w:val="28"/>
          <w:lang w:eastAsia="en-US"/>
        </w:rPr>
      </w:pPr>
      <w:r w:rsidRPr="001559BC">
        <w:rPr>
          <w:rFonts w:ascii="Times New Roman" w:eastAsia="Times New Roman" w:hAnsi="Times New Roman" w:cs="Times New Roman"/>
          <w:sz w:val="28"/>
          <w:szCs w:val="28"/>
          <w:lang w:eastAsia="en-US"/>
        </w:rPr>
        <w:t>Использовать в работе рекомендации информационно-методического письма «О преподавании химии в общеобразовательных организациях Самарской области в 202</w:t>
      </w:r>
      <w:r w:rsidR="001559BC">
        <w:rPr>
          <w:rFonts w:ascii="Times New Roman" w:eastAsia="Times New Roman" w:hAnsi="Times New Roman" w:cs="Times New Roman"/>
          <w:sz w:val="28"/>
          <w:szCs w:val="28"/>
          <w:lang w:eastAsia="en-US"/>
        </w:rPr>
        <w:t>3</w:t>
      </w:r>
      <w:r w:rsidRPr="001559BC">
        <w:rPr>
          <w:rFonts w:ascii="Times New Roman" w:eastAsia="Times New Roman" w:hAnsi="Times New Roman" w:cs="Times New Roman"/>
          <w:sz w:val="28"/>
          <w:szCs w:val="28"/>
          <w:lang w:eastAsia="en-US"/>
        </w:rPr>
        <w:t>-202</w:t>
      </w:r>
      <w:r w:rsidR="001559BC">
        <w:rPr>
          <w:rFonts w:ascii="Times New Roman" w:eastAsia="Times New Roman" w:hAnsi="Times New Roman" w:cs="Times New Roman"/>
          <w:sz w:val="28"/>
          <w:szCs w:val="28"/>
          <w:lang w:eastAsia="en-US"/>
        </w:rPr>
        <w:t>4</w:t>
      </w:r>
      <w:r w:rsidRPr="001559BC">
        <w:rPr>
          <w:rFonts w:ascii="Times New Roman" w:eastAsia="Times New Roman" w:hAnsi="Times New Roman" w:cs="Times New Roman"/>
          <w:sz w:val="28"/>
          <w:szCs w:val="28"/>
          <w:lang w:eastAsia="en-US"/>
        </w:rPr>
        <w:t xml:space="preserve"> учебном году».</w:t>
      </w:r>
    </w:p>
    <w:p w:rsidR="00A82EB9" w:rsidRPr="001559BC" w:rsidRDefault="00A82EB9" w:rsidP="004717A6">
      <w:pPr>
        <w:pStyle w:val="a8"/>
        <w:spacing w:line="360" w:lineRule="auto"/>
        <w:ind w:left="0"/>
        <w:contextualSpacing w:val="0"/>
        <w:jc w:val="center"/>
        <w:rPr>
          <w:b/>
          <w:bCs/>
          <w:sz w:val="28"/>
          <w:szCs w:val="28"/>
        </w:rPr>
      </w:pPr>
      <w:r w:rsidRPr="001559BC">
        <w:rPr>
          <w:b/>
          <w:bCs/>
          <w:sz w:val="28"/>
          <w:szCs w:val="28"/>
        </w:rPr>
        <w:t xml:space="preserve">Рекомендации по организации дифференцированного обучения школьников с разным уровнем предметной подготовки </w:t>
      </w:r>
    </w:p>
    <w:p w:rsidR="00605F34" w:rsidRPr="001559BC" w:rsidRDefault="00605F34" w:rsidP="004717A6">
      <w:pPr>
        <w:pBdr>
          <w:top w:val="none" w:sz="4" w:space="0" w:color="000000"/>
          <w:left w:val="none" w:sz="4" w:space="0" w:color="000000"/>
          <w:bottom w:val="none" w:sz="4" w:space="0" w:color="000000"/>
          <w:right w:val="none" w:sz="4" w:space="0" w:color="000000"/>
        </w:pBdr>
        <w:shd w:val="clear" w:color="auto" w:fill="FFFFFF"/>
        <w:spacing w:after="0" w:line="360" w:lineRule="auto"/>
        <w:ind w:firstLine="709"/>
        <w:jc w:val="both"/>
        <w:rPr>
          <w:rFonts w:ascii="Times New Roman" w:eastAsia="Carlito" w:hAnsi="Times New Roman" w:cs="Times New Roman"/>
          <w:color w:val="000000"/>
          <w:sz w:val="28"/>
        </w:rPr>
      </w:pPr>
      <w:r w:rsidRPr="001559BC">
        <w:rPr>
          <w:rFonts w:ascii="Times New Roman" w:eastAsia="Carlito" w:hAnsi="Times New Roman" w:cs="Times New Roman"/>
          <w:color w:val="000000"/>
          <w:sz w:val="28"/>
        </w:rPr>
        <w:t xml:space="preserve">На уроках химии можно организовать дифференцированное обучение школьников с разным уровнем предметной подготовки. Процесс дифференциации необходимо организовать при групповой форме обучения, которая обеспечивает учет индивидуальных способностей, организует коллективную познавательную деятельность, обмен способами действия и взаимное обогащение учащихся. Различным по уровню подготовки </w:t>
      </w:r>
      <w:r w:rsidRPr="001559BC">
        <w:rPr>
          <w:rFonts w:ascii="Times New Roman" w:eastAsia="Carlito" w:hAnsi="Times New Roman" w:cs="Times New Roman"/>
          <w:color w:val="000000"/>
          <w:sz w:val="28"/>
        </w:rPr>
        <w:lastRenderedPageBreak/>
        <w:t xml:space="preserve">школьникам необходимо ставить посильные задачи, которые они должны выполнить. На уроках шире использовать дидактический материал из </w:t>
      </w:r>
      <w:proofErr w:type="spellStart"/>
      <w:r w:rsidRPr="001559BC">
        <w:rPr>
          <w:rFonts w:ascii="Times New Roman" w:eastAsia="Carlito" w:hAnsi="Times New Roman" w:cs="Times New Roman"/>
          <w:color w:val="000000"/>
          <w:sz w:val="28"/>
        </w:rPr>
        <w:t>КИМов</w:t>
      </w:r>
      <w:proofErr w:type="spellEnd"/>
      <w:r w:rsidRPr="001559BC">
        <w:rPr>
          <w:rFonts w:ascii="Times New Roman" w:eastAsia="Carlito" w:hAnsi="Times New Roman" w:cs="Times New Roman"/>
          <w:color w:val="000000"/>
          <w:sz w:val="28"/>
        </w:rPr>
        <w:t xml:space="preserve"> ОГЭ прошлых лет; различные тренировочные тесты; задания с инструктивным материалом для групп разного уровня. В ходе такой работы у учащихся формируются навыки самообразования, самостоятельной работы, самоорганизации и самоконтроля, которые необходимы для того, чтобы ученик был готов к полной самостоятельности при выполнении заданий ОГЭ.</w:t>
      </w:r>
    </w:p>
    <w:p w:rsidR="00605F34" w:rsidRPr="001559BC" w:rsidRDefault="00605F34" w:rsidP="004717A6">
      <w:pPr>
        <w:pBdr>
          <w:top w:val="none" w:sz="4" w:space="0" w:color="000000"/>
          <w:left w:val="none" w:sz="4" w:space="0" w:color="000000"/>
          <w:bottom w:val="none" w:sz="4" w:space="0" w:color="000000"/>
          <w:right w:val="none" w:sz="4" w:space="0" w:color="000000"/>
        </w:pBdr>
        <w:shd w:val="clear" w:color="auto" w:fill="FFFFFF"/>
        <w:spacing w:after="0" w:line="360" w:lineRule="auto"/>
        <w:ind w:firstLine="709"/>
        <w:jc w:val="both"/>
        <w:rPr>
          <w:rFonts w:ascii="Times New Roman" w:eastAsia="Carlito" w:hAnsi="Times New Roman" w:cs="Times New Roman"/>
          <w:color w:val="000000"/>
          <w:sz w:val="28"/>
        </w:rPr>
      </w:pPr>
      <w:r w:rsidRPr="001559BC">
        <w:rPr>
          <w:rFonts w:ascii="Times New Roman" w:eastAsia="Carlito" w:hAnsi="Times New Roman" w:cs="Times New Roman"/>
          <w:color w:val="000000"/>
          <w:sz w:val="28"/>
        </w:rPr>
        <w:t xml:space="preserve">Например, для работы можно использовать </w:t>
      </w:r>
      <w:proofErr w:type="gramStart"/>
      <w:r w:rsidRPr="001559BC">
        <w:rPr>
          <w:rFonts w:ascii="Times New Roman" w:eastAsia="Carlito" w:hAnsi="Times New Roman" w:cs="Times New Roman"/>
          <w:color w:val="000000"/>
          <w:sz w:val="28"/>
        </w:rPr>
        <w:t>дифференцированных</w:t>
      </w:r>
      <w:proofErr w:type="gramEnd"/>
      <w:r w:rsidRPr="001559BC">
        <w:rPr>
          <w:rFonts w:ascii="Times New Roman" w:eastAsia="Carlito" w:hAnsi="Times New Roman" w:cs="Times New Roman"/>
          <w:color w:val="000000"/>
          <w:sz w:val="28"/>
        </w:rPr>
        <w:t xml:space="preserve"> подход при изучении содержания предмета. Например, выделить три уровня дифференциации содержания при изучении материала («А», «В», «С»). По каждой теме должен быть представлен обязательный минимум (уровень «С»), который позволяет обеспечить неразрывную логику изложения и создать цельную картину основных представлений. Задания уровня «С» зафиксированы как базовый стандарт – минимальный, или репродуктивный. Здесь особенностью обучения является многократность повторения, умение выделять смысловые группы. Вводится инструктаж о том, как учить, на что обратить внимание и. т.д. Задание уровня «С» должен уметь выполнить каждый, прежде чем приступить к заданиям «В», «А». Программа «В» – аналитико-синтетический уровень, руководствуется приемами умственной деятельности, которые необходимы для решения задач на применение. Здесь, кроме конкретных знаний, вводятся дополнительные сведения, расширяющие материал уровня «С». Уровень «А» – творческий уровень, выводящий учащихся на уровень осознанного, творческого применения знаний, предусмотрены развивающие сведения, углубляющие материал, требующие логического обоснования. Этот уровень позволяет учащимся проявлять способность к дополнительной самостоятельной работе.</w:t>
      </w:r>
    </w:p>
    <w:p w:rsidR="00605F34" w:rsidRPr="00605F34" w:rsidRDefault="00605F34" w:rsidP="004717A6">
      <w:pPr>
        <w:pBdr>
          <w:top w:val="none" w:sz="4" w:space="0" w:color="000000"/>
          <w:left w:val="none" w:sz="4" w:space="0" w:color="000000"/>
          <w:bottom w:val="none" w:sz="4" w:space="0" w:color="000000"/>
          <w:right w:val="none" w:sz="4" w:space="0" w:color="000000"/>
        </w:pBdr>
        <w:shd w:val="clear" w:color="auto" w:fill="FFFFFF"/>
        <w:spacing w:after="0" w:line="360" w:lineRule="auto"/>
        <w:ind w:firstLine="709"/>
        <w:jc w:val="both"/>
        <w:rPr>
          <w:rFonts w:ascii="Times New Roman" w:eastAsia="Carlito" w:hAnsi="Times New Roman" w:cs="Times New Roman"/>
          <w:sz w:val="28"/>
        </w:rPr>
      </w:pPr>
      <w:proofErr w:type="gramStart"/>
      <w:r w:rsidRPr="001559BC">
        <w:rPr>
          <w:rFonts w:ascii="Times New Roman" w:eastAsia="Carlito" w:hAnsi="Times New Roman" w:cs="Times New Roman"/>
          <w:color w:val="000000"/>
          <w:sz w:val="28"/>
        </w:rPr>
        <w:t xml:space="preserve">С обучающимися с низким уровнем предметной подготовки следует усилить работу по заданиям базового уровня: уравнения реакции и вычисления по величинам, расчёт массы вещества или объёма газов по </w:t>
      </w:r>
      <w:r w:rsidRPr="001559BC">
        <w:rPr>
          <w:rFonts w:ascii="Times New Roman" w:eastAsia="Carlito" w:hAnsi="Times New Roman" w:cs="Times New Roman"/>
          <w:color w:val="000000"/>
          <w:sz w:val="28"/>
        </w:rPr>
        <w:lastRenderedPageBreak/>
        <w:t>известному количеству вещества, массе или объёму одно из участвующих в реакции веществ, расчёты массовой или объёмной доли выхода продукта реакции от теоретически возможного, а также расчёты массовой доли (массы) химического соединения в смеси</w:t>
      </w:r>
      <w:proofErr w:type="gramEnd"/>
      <w:r w:rsidRPr="001559BC">
        <w:rPr>
          <w:rFonts w:ascii="Times New Roman" w:eastAsia="Carlito" w:hAnsi="Times New Roman" w:cs="Times New Roman"/>
          <w:color w:val="000000"/>
          <w:sz w:val="28"/>
        </w:rPr>
        <w:t xml:space="preserve">. Необходимо совершенствовать вычислительные умения у учащихся, необходимые для решения задач. </w:t>
      </w:r>
      <w:proofErr w:type="gramStart"/>
      <w:r w:rsidRPr="001559BC">
        <w:rPr>
          <w:rFonts w:ascii="Times New Roman" w:eastAsia="Carlito" w:hAnsi="Times New Roman" w:cs="Times New Roman"/>
          <w:color w:val="000000"/>
          <w:sz w:val="28"/>
        </w:rPr>
        <w:t>Индивидуальные пробелы в предметной подготовке обучающихся могут быть компенсированы за счет дополнительных занятий во внеурочное время, выдачи обучающимся 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w:t>
      </w:r>
      <w:proofErr w:type="gramEnd"/>
      <w:r w:rsidRPr="001559BC">
        <w:rPr>
          <w:rFonts w:ascii="Times New Roman" w:eastAsia="Carlito" w:hAnsi="Times New Roman" w:cs="Times New Roman"/>
          <w:color w:val="000000"/>
          <w:sz w:val="28"/>
        </w:rPr>
        <w:t xml:space="preserve"> Наличие одинаковых существенных пробелов в предметной подготовке у значительного числа обучающихся класса требует определенной корректировки основной образовательной программы.</w:t>
      </w:r>
    </w:p>
    <w:p w:rsidR="005171D2" w:rsidRDefault="005171D2" w:rsidP="004717A6">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Адресные р</w:t>
      </w:r>
      <w:r w:rsidRPr="00923CAA">
        <w:rPr>
          <w:rFonts w:ascii="Times New Roman" w:hAnsi="Times New Roman" w:cs="Times New Roman"/>
          <w:b/>
          <w:bCs/>
          <w:sz w:val="28"/>
          <w:szCs w:val="28"/>
        </w:rPr>
        <w:t xml:space="preserve">екомендации </w:t>
      </w:r>
      <w:r>
        <w:rPr>
          <w:rFonts w:ascii="Times New Roman" w:hAnsi="Times New Roman" w:cs="Times New Roman"/>
          <w:b/>
          <w:bCs/>
          <w:sz w:val="28"/>
          <w:szCs w:val="28"/>
        </w:rPr>
        <w:t>школам:</w:t>
      </w:r>
    </w:p>
    <w:p w:rsidR="007B3720" w:rsidRPr="001E4184" w:rsidRDefault="007B3720" w:rsidP="004717A6">
      <w:pPr>
        <w:pStyle w:val="a8"/>
        <w:numPr>
          <w:ilvl w:val="0"/>
          <w:numId w:val="30"/>
        </w:numPr>
        <w:pBdr>
          <w:top w:val="nil"/>
          <w:left w:val="nil"/>
          <w:bottom w:val="nil"/>
          <w:right w:val="nil"/>
          <w:between w:val="nil"/>
        </w:pBdr>
        <w:spacing w:line="360" w:lineRule="auto"/>
        <w:ind w:left="0" w:firstLine="0"/>
        <w:rPr>
          <w:color w:val="000000"/>
          <w:sz w:val="28"/>
          <w:szCs w:val="28"/>
        </w:rPr>
      </w:pPr>
      <w:r w:rsidRPr="001E4184">
        <w:rPr>
          <w:color w:val="000000"/>
          <w:sz w:val="28"/>
          <w:szCs w:val="28"/>
        </w:rPr>
        <w:t>Администрации ОО:</w:t>
      </w:r>
    </w:p>
    <w:p w:rsidR="007B3720" w:rsidRPr="001E4184" w:rsidRDefault="007B3720" w:rsidP="004717A6">
      <w:pPr>
        <w:pStyle w:val="a8"/>
        <w:numPr>
          <w:ilvl w:val="0"/>
          <w:numId w:val="29"/>
        </w:numPr>
        <w:shd w:val="clear" w:color="auto" w:fill="FFFFFF"/>
        <w:suppressAutoHyphens/>
        <w:spacing w:line="360" w:lineRule="auto"/>
        <w:ind w:left="0" w:firstLine="0"/>
        <w:jc w:val="both"/>
        <w:rPr>
          <w:bCs/>
          <w:color w:val="222222"/>
          <w:sz w:val="28"/>
          <w:szCs w:val="28"/>
        </w:rPr>
      </w:pPr>
      <w:r w:rsidRPr="001E4184">
        <w:rPr>
          <w:bCs/>
          <w:color w:val="222222"/>
          <w:sz w:val="28"/>
          <w:szCs w:val="28"/>
        </w:rPr>
        <w:t xml:space="preserve">провести анализ результатов </w:t>
      </w:r>
      <w:r>
        <w:rPr>
          <w:bCs/>
          <w:color w:val="222222"/>
          <w:sz w:val="28"/>
          <w:szCs w:val="28"/>
        </w:rPr>
        <w:t>О</w:t>
      </w:r>
      <w:r w:rsidRPr="001E4184">
        <w:rPr>
          <w:bCs/>
          <w:color w:val="222222"/>
          <w:sz w:val="28"/>
          <w:szCs w:val="28"/>
        </w:rPr>
        <w:t xml:space="preserve">ГЭ 2023 года,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w:t>
      </w:r>
      <w:r w:rsidRPr="001E4184">
        <w:rPr>
          <w:sz w:val="28"/>
          <w:szCs w:val="28"/>
        </w:rPr>
        <w:t>и, преодолевших с запасом в 1-2 балла границу, соответствующую высокому уровню подготовки (</w:t>
      </w:r>
      <w:r w:rsidR="004717A6">
        <w:rPr>
          <w:sz w:val="28"/>
          <w:szCs w:val="28"/>
        </w:rPr>
        <w:t>30 баллов</w:t>
      </w:r>
      <w:r w:rsidRPr="001E4184">
        <w:rPr>
          <w:sz w:val="28"/>
          <w:szCs w:val="28"/>
        </w:rPr>
        <w:t>);</w:t>
      </w:r>
    </w:p>
    <w:p w:rsidR="007B3720" w:rsidRPr="001E4184" w:rsidRDefault="007B3720" w:rsidP="004717A6">
      <w:pPr>
        <w:pStyle w:val="a8"/>
        <w:numPr>
          <w:ilvl w:val="0"/>
          <w:numId w:val="29"/>
        </w:numPr>
        <w:shd w:val="clear" w:color="auto" w:fill="FFFFFF"/>
        <w:suppressAutoHyphens/>
        <w:spacing w:line="360" w:lineRule="auto"/>
        <w:ind w:left="0" w:firstLine="0"/>
        <w:jc w:val="both"/>
        <w:rPr>
          <w:bCs/>
          <w:color w:val="222222"/>
          <w:sz w:val="28"/>
          <w:szCs w:val="28"/>
        </w:rPr>
      </w:pPr>
      <w:r w:rsidRPr="001E4184">
        <w:rPr>
          <w:bCs/>
          <w:color w:val="222222"/>
          <w:sz w:val="28"/>
          <w:szCs w:val="28"/>
        </w:rPr>
        <w:t xml:space="preserve">обеспечить коррекцию рабочих программ и </w:t>
      </w:r>
      <w:proofErr w:type="gramStart"/>
      <w:r w:rsidRPr="001E4184">
        <w:rPr>
          <w:bCs/>
          <w:color w:val="222222"/>
          <w:sz w:val="28"/>
          <w:szCs w:val="28"/>
        </w:rPr>
        <w:t>методических подходов</w:t>
      </w:r>
      <w:proofErr w:type="gramEnd"/>
      <w:r w:rsidRPr="001E4184">
        <w:rPr>
          <w:bCs/>
          <w:color w:val="222222"/>
          <w:sz w:val="28"/>
          <w:szCs w:val="28"/>
        </w:rPr>
        <w:t xml:space="preserve"> к преподаванию предмета для повышения показателей качества подготовки выпускников;</w:t>
      </w:r>
    </w:p>
    <w:p w:rsidR="007B3720" w:rsidRPr="001E4184" w:rsidRDefault="007B3720" w:rsidP="004717A6">
      <w:pPr>
        <w:pStyle w:val="a8"/>
        <w:numPr>
          <w:ilvl w:val="0"/>
          <w:numId w:val="29"/>
        </w:numPr>
        <w:shd w:val="clear" w:color="auto" w:fill="FFFFFF"/>
        <w:suppressAutoHyphens/>
        <w:spacing w:line="360" w:lineRule="auto"/>
        <w:ind w:left="0" w:firstLine="0"/>
        <w:jc w:val="both"/>
        <w:rPr>
          <w:bCs/>
          <w:color w:val="222222"/>
          <w:sz w:val="28"/>
          <w:szCs w:val="28"/>
        </w:rPr>
      </w:pPr>
      <w:r w:rsidRPr="001E4184">
        <w:rPr>
          <w:bCs/>
          <w:color w:val="222222"/>
          <w:sz w:val="28"/>
          <w:szCs w:val="28"/>
        </w:rPr>
        <w:t xml:space="preserve">провести анализ внутренних и внешних причин низких образовательных результатов в образовательных организациях (при наличии); </w:t>
      </w:r>
    </w:p>
    <w:p w:rsidR="007B3720" w:rsidRPr="001E4184" w:rsidRDefault="007B3720" w:rsidP="004717A6">
      <w:pPr>
        <w:pStyle w:val="a8"/>
        <w:numPr>
          <w:ilvl w:val="0"/>
          <w:numId w:val="29"/>
        </w:numPr>
        <w:shd w:val="clear" w:color="auto" w:fill="FFFFFF"/>
        <w:tabs>
          <w:tab w:val="left" w:pos="709"/>
        </w:tabs>
        <w:spacing w:line="360" w:lineRule="auto"/>
        <w:ind w:left="0" w:firstLine="0"/>
        <w:jc w:val="both"/>
        <w:rPr>
          <w:bCs/>
          <w:color w:val="222222"/>
          <w:sz w:val="28"/>
          <w:szCs w:val="28"/>
        </w:rPr>
      </w:pPr>
      <w:r w:rsidRPr="001E4184">
        <w:rPr>
          <w:bCs/>
          <w:color w:val="222222"/>
          <w:sz w:val="28"/>
          <w:szCs w:val="28"/>
        </w:rPr>
        <w:t>скорректировать учебный план ОО с учетом результатов ГИА;</w:t>
      </w:r>
    </w:p>
    <w:p w:rsidR="007B3720" w:rsidRPr="001E4184" w:rsidRDefault="007B3720" w:rsidP="004717A6">
      <w:pPr>
        <w:pStyle w:val="a8"/>
        <w:numPr>
          <w:ilvl w:val="0"/>
          <w:numId w:val="29"/>
        </w:numPr>
        <w:shd w:val="clear" w:color="auto" w:fill="FFFFFF"/>
        <w:tabs>
          <w:tab w:val="left" w:pos="709"/>
        </w:tabs>
        <w:spacing w:line="360" w:lineRule="auto"/>
        <w:ind w:left="0" w:firstLine="0"/>
        <w:jc w:val="both"/>
        <w:rPr>
          <w:bCs/>
          <w:color w:val="222222"/>
          <w:sz w:val="28"/>
          <w:szCs w:val="28"/>
        </w:rPr>
      </w:pPr>
      <w:r w:rsidRPr="001E4184">
        <w:rPr>
          <w:bCs/>
          <w:color w:val="222222"/>
          <w:sz w:val="28"/>
          <w:szCs w:val="28"/>
        </w:rPr>
        <w:t xml:space="preserve">скорректировать календарно-тематическое планирование по химии на 2023-2024 учебный год с учетом результатов ГИА; </w:t>
      </w:r>
    </w:p>
    <w:p w:rsidR="007B3720" w:rsidRPr="001E4184" w:rsidRDefault="007B3720" w:rsidP="004717A6">
      <w:pPr>
        <w:pStyle w:val="a8"/>
        <w:numPr>
          <w:ilvl w:val="0"/>
          <w:numId w:val="29"/>
        </w:numPr>
        <w:shd w:val="clear" w:color="auto" w:fill="FFFFFF"/>
        <w:suppressAutoHyphens/>
        <w:spacing w:line="360" w:lineRule="auto"/>
        <w:ind w:left="0" w:firstLine="0"/>
        <w:jc w:val="both"/>
        <w:rPr>
          <w:bCs/>
          <w:color w:val="222222"/>
          <w:sz w:val="28"/>
          <w:szCs w:val="28"/>
        </w:rPr>
      </w:pPr>
      <w:r w:rsidRPr="001E4184">
        <w:rPr>
          <w:bCs/>
          <w:color w:val="222222"/>
          <w:sz w:val="28"/>
          <w:szCs w:val="28"/>
        </w:rPr>
        <w:lastRenderedPageBreak/>
        <w:t>организовать повышение квалификации учителей в соответствии с выявленными профессиональными дефицитами;</w:t>
      </w:r>
    </w:p>
    <w:p w:rsidR="007B3720" w:rsidRPr="001E4184" w:rsidRDefault="007B3720" w:rsidP="004717A6">
      <w:pPr>
        <w:pStyle w:val="a8"/>
        <w:numPr>
          <w:ilvl w:val="0"/>
          <w:numId w:val="29"/>
        </w:numPr>
        <w:shd w:val="clear" w:color="auto" w:fill="FFFFFF"/>
        <w:tabs>
          <w:tab w:val="left" w:pos="709"/>
        </w:tabs>
        <w:spacing w:line="360" w:lineRule="auto"/>
        <w:ind w:left="0" w:firstLine="0"/>
        <w:jc w:val="both"/>
        <w:rPr>
          <w:bCs/>
          <w:color w:val="222222"/>
          <w:sz w:val="28"/>
          <w:szCs w:val="28"/>
        </w:rPr>
      </w:pPr>
      <w:r w:rsidRPr="001E4184">
        <w:rPr>
          <w:bCs/>
          <w:color w:val="222222"/>
          <w:sz w:val="28"/>
          <w:szCs w:val="28"/>
        </w:rPr>
        <w:t xml:space="preserve">организовать внутришкольную систему повышения квалификации педагогов в формате </w:t>
      </w:r>
      <w:proofErr w:type="spellStart"/>
      <w:r w:rsidRPr="001E4184">
        <w:rPr>
          <w:bCs/>
          <w:color w:val="222222"/>
          <w:sz w:val="28"/>
          <w:szCs w:val="28"/>
        </w:rPr>
        <w:t>тьюторства</w:t>
      </w:r>
      <w:proofErr w:type="spellEnd"/>
      <w:r w:rsidRPr="001E4184">
        <w:rPr>
          <w:bCs/>
          <w:color w:val="222222"/>
          <w:sz w:val="28"/>
          <w:szCs w:val="28"/>
        </w:rPr>
        <w:t xml:space="preserve"> и наставничества (или в рамках сетевого взаимодействия);</w:t>
      </w:r>
    </w:p>
    <w:p w:rsidR="007B3720" w:rsidRPr="001E4184" w:rsidRDefault="007B3720" w:rsidP="004717A6">
      <w:pPr>
        <w:pStyle w:val="a8"/>
        <w:numPr>
          <w:ilvl w:val="0"/>
          <w:numId w:val="29"/>
        </w:numPr>
        <w:shd w:val="clear" w:color="auto" w:fill="FFFFFF"/>
        <w:tabs>
          <w:tab w:val="left" w:pos="709"/>
        </w:tabs>
        <w:spacing w:line="360" w:lineRule="auto"/>
        <w:ind w:left="0" w:firstLine="0"/>
        <w:jc w:val="both"/>
        <w:rPr>
          <w:bCs/>
          <w:color w:val="222222"/>
          <w:sz w:val="28"/>
          <w:szCs w:val="28"/>
        </w:rPr>
      </w:pPr>
      <w:r w:rsidRPr="001E4184">
        <w:rPr>
          <w:bCs/>
          <w:color w:val="222222"/>
          <w:sz w:val="28"/>
          <w:szCs w:val="28"/>
        </w:rPr>
        <w:t xml:space="preserve">информировать родительскую общественность о результатах и проблемных аспектах сдачи </w:t>
      </w:r>
      <w:r w:rsidR="004717A6">
        <w:rPr>
          <w:bCs/>
          <w:color w:val="222222"/>
          <w:sz w:val="28"/>
          <w:szCs w:val="28"/>
        </w:rPr>
        <w:t>О</w:t>
      </w:r>
      <w:r w:rsidRPr="001E4184">
        <w:rPr>
          <w:bCs/>
          <w:color w:val="222222"/>
          <w:sz w:val="28"/>
          <w:szCs w:val="28"/>
        </w:rPr>
        <w:t>ГЭ;</w:t>
      </w:r>
    </w:p>
    <w:p w:rsidR="007B3720" w:rsidRPr="001E4184" w:rsidRDefault="007B3720" w:rsidP="004717A6">
      <w:pPr>
        <w:pStyle w:val="a8"/>
        <w:numPr>
          <w:ilvl w:val="0"/>
          <w:numId w:val="29"/>
        </w:numPr>
        <w:shd w:val="clear" w:color="auto" w:fill="FFFFFF"/>
        <w:suppressAutoHyphens/>
        <w:spacing w:line="360" w:lineRule="auto"/>
        <w:ind w:left="0" w:firstLine="0"/>
        <w:jc w:val="both"/>
        <w:rPr>
          <w:bCs/>
          <w:color w:val="222222"/>
          <w:sz w:val="28"/>
          <w:szCs w:val="28"/>
        </w:rPr>
      </w:pPr>
      <w:r w:rsidRPr="001E4184">
        <w:rPr>
          <w:bCs/>
          <w:color w:val="222222"/>
          <w:sz w:val="28"/>
          <w:szCs w:val="28"/>
        </w:rPr>
        <w:t>использовать в работе информационно-методическое письмо «О преподавании химии в общеобразовательных организациях Самарской области в 202</w:t>
      </w:r>
      <w:r w:rsidR="004717A6">
        <w:rPr>
          <w:bCs/>
          <w:color w:val="222222"/>
          <w:sz w:val="28"/>
          <w:szCs w:val="28"/>
        </w:rPr>
        <w:t>3</w:t>
      </w:r>
      <w:r w:rsidRPr="001E4184">
        <w:rPr>
          <w:bCs/>
          <w:color w:val="222222"/>
          <w:sz w:val="28"/>
          <w:szCs w:val="28"/>
        </w:rPr>
        <w:t>-202</w:t>
      </w:r>
      <w:r w:rsidR="004717A6">
        <w:rPr>
          <w:bCs/>
          <w:color w:val="222222"/>
          <w:sz w:val="28"/>
          <w:szCs w:val="28"/>
        </w:rPr>
        <w:t>4</w:t>
      </w:r>
      <w:r w:rsidRPr="001E4184">
        <w:rPr>
          <w:bCs/>
          <w:color w:val="222222"/>
          <w:sz w:val="28"/>
          <w:szCs w:val="28"/>
        </w:rPr>
        <w:t xml:space="preserve"> учебном году», разработанное ГАУ ДПО СО ИРО;</w:t>
      </w:r>
    </w:p>
    <w:p w:rsidR="007B3720" w:rsidRPr="001E4184" w:rsidRDefault="007B3720" w:rsidP="004717A6">
      <w:pPr>
        <w:pStyle w:val="a8"/>
        <w:numPr>
          <w:ilvl w:val="0"/>
          <w:numId w:val="29"/>
        </w:numPr>
        <w:shd w:val="clear" w:color="auto" w:fill="FFFFFF"/>
        <w:suppressAutoHyphens/>
        <w:spacing w:line="360" w:lineRule="auto"/>
        <w:ind w:left="0" w:firstLine="0"/>
        <w:jc w:val="both"/>
        <w:rPr>
          <w:bCs/>
          <w:color w:val="222222"/>
          <w:sz w:val="28"/>
          <w:szCs w:val="28"/>
        </w:rPr>
      </w:pPr>
      <w:r w:rsidRPr="001E4184">
        <w:rPr>
          <w:bCs/>
          <w:color w:val="222222"/>
          <w:sz w:val="28"/>
          <w:szCs w:val="28"/>
        </w:rPr>
        <w:t xml:space="preserve">проводить внутренний мониторинг уровня подготовки по предмету для обучающихся, планирующих сдачу </w:t>
      </w:r>
      <w:r w:rsidR="004717A6">
        <w:rPr>
          <w:bCs/>
          <w:color w:val="222222"/>
          <w:sz w:val="28"/>
          <w:szCs w:val="28"/>
        </w:rPr>
        <w:t>О</w:t>
      </w:r>
      <w:r w:rsidRPr="001E4184">
        <w:rPr>
          <w:bCs/>
          <w:color w:val="222222"/>
          <w:sz w:val="28"/>
          <w:szCs w:val="28"/>
        </w:rPr>
        <w:t>ГЭ по химии</w:t>
      </w:r>
      <w:r w:rsidR="004717A6">
        <w:rPr>
          <w:bCs/>
          <w:color w:val="222222"/>
          <w:sz w:val="28"/>
          <w:szCs w:val="28"/>
        </w:rPr>
        <w:t xml:space="preserve"> учащихся 9</w:t>
      </w:r>
      <w:r w:rsidRPr="001E4184">
        <w:rPr>
          <w:bCs/>
          <w:color w:val="222222"/>
          <w:sz w:val="28"/>
          <w:szCs w:val="28"/>
        </w:rPr>
        <w:t xml:space="preserve"> класса;</w:t>
      </w:r>
    </w:p>
    <w:p w:rsidR="007B3720" w:rsidRPr="004717A6" w:rsidRDefault="007B3720" w:rsidP="004717A6">
      <w:pPr>
        <w:pStyle w:val="Default"/>
        <w:numPr>
          <w:ilvl w:val="0"/>
          <w:numId w:val="30"/>
        </w:numPr>
        <w:spacing w:line="360" w:lineRule="auto"/>
        <w:ind w:left="0" w:firstLine="0"/>
        <w:jc w:val="both"/>
        <w:rPr>
          <w:sz w:val="28"/>
          <w:szCs w:val="28"/>
        </w:rPr>
      </w:pPr>
      <w:r w:rsidRPr="004717A6">
        <w:rPr>
          <w:sz w:val="28"/>
          <w:szCs w:val="28"/>
        </w:rPr>
        <w:t xml:space="preserve">Учителям химии всех общеобразовательных организаций: уделять большое внимание решению экспериментальных задач по неорганической химии. </w:t>
      </w:r>
      <w:r w:rsidR="004717A6">
        <w:rPr>
          <w:sz w:val="28"/>
          <w:szCs w:val="28"/>
        </w:rPr>
        <w:t xml:space="preserve">Отрабатывать метод электронного баланса для расстановки коэффициентов в ОВР (номер 20). </w:t>
      </w:r>
      <w:r w:rsidRPr="004717A6">
        <w:rPr>
          <w:sz w:val="28"/>
          <w:szCs w:val="28"/>
        </w:rPr>
        <w:t xml:space="preserve">Прививать навык решения задач по химии с помощью законов математики, системы уравнений, </w:t>
      </w:r>
      <w:r w:rsidR="004717A6">
        <w:rPr>
          <w:sz w:val="28"/>
          <w:szCs w:val="28"/>
        </w:rPr>
        <w:t xml:space="preserve">решать </w:t>
      </w:r>
      <w:r w:rsidRPr="004717A6">
        <w:rPr>
          <w:sz w:val="28"/>
          <w:szCs w:val="28"/>
        </w:rPr>
        <w:t>задачи на смеси,</w:t>
      </w:r>
      <w:r w:rsidR="004717A6">
        <w:rPr>
          <w:sz w:val="28"/>
          <w:szCs w:val="28"/>
        </w:rPr>
        <w:t xml:space="preserve"> примеси и выход продуктов. Развивать</w:t>
      </w:r>
      <w:r w:rsidRPr="004717A6">
        <w:rPr>
          <w:sz w:val="28"/>
          <w:szCs w:val="28"/>
        </w:rPr>
        <w:t xml:space="preserve"> интерес к изучению предмета через метапредметные связи, использова</w:t>
      </w:r>
      <w:r w:rsidR="00B303DB">
        <w:rPr>
          <w:sz w:val="28"/>
          <w:szCs w:val="28"/>
        </w:rPr>
        <w:t>ть</w:t>
      </w:r>
      <w:r w:rsidRPr="004717A6">
        <w:rPr>
          <w:sz w:val="28"/>
          <w:szCs w:val="28"/>
        </w:rPr>
        <w:t xml:space="preserve"> наглядны</w:t>
      </w:r>
      <w:r w:rsidR="00B303DB">
        <w:rPr>
          <w:sz w:val="28"/>
          <w:szCs w:val="28"/>
        </w:rPr>
        <w:t>е</w:t>
      </w:r>
      <w:r w:rsidRPr="004717A6">
        <w:rPr>
          <w:sz w:val="28"/>
          <w:szCs w:val="28"/>
        </w:rPr>
        <w:t xml:space="preserve"> пособи</w:t>
      </w:r>
      <w:r w:rsidR="00B303DB">
        <w:rPr>
          <w:sz w:val="28"/>
          <w:szCs w:val="28"/>
        </w:rPr>
        <w:t>я</w:t>
      </w:r>
      <w:r w:rsidRPr="004717A6">
        <w:rPr>
          <w:sz w:val="28"/>
          <w:szCs w:val="28"/>
        </w:rPr>
        <w:t>, электронно-образовательны</w:t>
      </w:r>
      <w:r w:rsidR="00B303DB">
        <w:rPr>
          <w:sz w:val="28"/>
          <w:szCs w:val="28"/>
        </w:rPr>
        <w:t>е</w:t>
      </w:r>
      <w:r w:rsidRPr="004717A6">
        <w:rPr>
          <w:sz w:val="28"/>
          <w:szCs w:val="28"/>
        </w:rPr>
        <w:t xml:space="preserve"> ресурс</w:t>
      </w:r>
      <w:r w:rsidR="00B303DB">
        <w:rPr>
          <w:sz w:val="28"/>
          <w:szCs w:val="28"/>
        </w:rPr>
        <w:t>ы, демонстрационный эксперимент и информационные технологии для подготовки к ГИА</w:t>
      </w:r>
      <w:r w:rsidRPr="004717A6">
        <w:rPr>
          <w:sz w:val="28"/>
          <w:szCs w:val="28"/>
        </w:rPr>
        <w:t>.</w:t>
      </w:r>
    </w:p>
    <w:p w:rsidR="007B3720" w:rsidRDefault="007B3720" w:rsidP="007B3720">
      <w:pPr>
        <w:spacing w:after="0" w:line="360" w:lineRule="auto"/>
        <w:jc w:val="both"/>
        <w:rPr>
          <w:rFonts w:ascii="Times New Roman" w:hAnsi="Times New Roman" w:cs="Times New Roman"/>
          <w:b/>
          <w:bCs/>
          <w:sz w:val="28"/>
          <w:szCs w:val="28"/>
        </w:rPr>
      </w:pPr>
    </w:p>
    <w:p w:rsidR="00DF3473" w:rsidRDefault="00DF3473" w:rsidP="005171D2">
      <w:pPr>
        <w:spacing w:after="0" w:line="360" w:lineRule="auto"/>
        <w:jc w:val="both"/>
        <w:rPr>
          <w:rFonts w:ascii="Times New Roman" w:hAnsi="Times New Roman" w:cs="Times New Roman"/>
          <w:b/>
          <w:bCs/>
          <w:sz w:val="28"/>
          <w:szCs w:val="28"/>
        </w:rPr>
      </w:pPr>
    </w:p>
    <w:p w:rsidR="00FD3640" w:rsidRDefault="005171D2" w:rsidP="009B0117">
      <w:pPr>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8"/>
          <w:szCs w:val="28"/>
        </w:rPr>
      </w:pPr>
      <w:r>
        <w:rPr>
          <w:rFonts w:ascii="Times New Roman" w:hAnsi="Times New Roman" w:cs="Times New Roman"/>
          <w:bCs/>
          <w:sz w:val="28"/>
          <w:szCs w:val="28"/>
        </w:rPr>
        <w:tab/>
      </w:r>
      <w:r w:rsidR="00FD3640">
        <w:rPr>
          <w:rFonts w:ascii="Times New Roman" w:eastAsia="Times New Roman" w:hAnsi="Times New Roman" w:cs="Times New Roman"/>
          <w:color w:val="000000"/>
          <w:sz w:val="28"/>
          <w:szCs w:val="28"/>
        </w:rPr>
        <w:t>Директор</w:t>
      </w:r>
      <w:r w:rsidR="00FD3640">
        <w:rPr>
          <w:rFonts w:ascii="Times New Roman" w:eastAsia="Times New Roman" w:hAnsi="Times New Roman" w:cs="Times New Roman"/>
          <w:color w:val="000000"/>
          <w:sz w:val="28"/>
          <w:szCs w:val="28"/>
        </w:rPr>
        <w:tab/>
      </w:r>
      <w:r w:rsidR="00FD3640">
        <w:rPr>
          <w:rFonts w:ascii="Times New Roman" w:eastAsia="Times New Roman" w:hAnsi="Times New Roman" w:cs="Times New Roman"/>
          <w:color w:val="000000"/>
          <w:sz w:val="28"/>
          <w:szCs w:val="28"/>
        </w:rPr>
        <w:tab/>
      </w:r>
      <w:r w:rsidR="00FD3640">
        <w:rPr>
          <w:rFonts w:ascii="Times New Roman" w:eastAsia="Times New Roman" w:hAnsi="Times New Roman" w:cs="Times New Roman"/>
          <w:color w:val="000000"/>
          <w:sz w:val="28"/>
          <w:szCs w:val="28"/>
        </w:rPr>
        <w:tab/>
      </w:r>
      <w:r w:rsidR="00FD3640">
        <w:rPr>
          <w:rFonts w:ascii="Times New Roman" w:eastAsia="Times New Roman" w:hAnsi="Times New Roman" w:cs="Times New Roman"/>
          <w:color w:val="000000"/>
          <w:sz w:val="28"/>
          <w:szCs w:val="28"/>
        </w:rPr>
        <w:tab/>
      </w:r>
      <w:r w:rsidR="00FD3640">
        <w:rPr>
          <w:rFonts w:ascii="Times New Roman" w:eastAsia="Times New Roman" w:hAnsi="Times New Roman" w:cs="Times New Roman"/>
          <w:color w:val="000000"/>
          <w:sz w:val="28"/>
          <w:szCs w:val="28"/>
        </w:rPr>
        <w:tab/>
      </w:r>
      <w:proofErr w:type="spellStart"/>
      <w:r w:rsidR="00FD3640">
        <w:rPr>
          <w:rFonts w:ascii="Times New Roman" w:eastAsia="Times New Roman" w:hAnsi="Times New Roman" w:cs="Times New Roman"/>
          <w:color w:val="000000"/>
          <w:sz w:val="28"/>
          <w:szCs w:val="28"/>
        </w:rPr>
        <w:t>Буренова</w:t>
      </w:r>
      <w:proofErr w:type="spellEnd"/>
      <w:r w:rsidR="00FD3640">
        <w:rPr>
          <w:rFonts w:ascii="Times New Roman" w:eastAsia="Times New Roman" w:hAnsi="Times New Roman" w:cs="Times New Roman"/>
          <w:color w:val="000000"/>
          <w:sz w:val="28"/>
          <w:szCs w:val="28"/>
        </w:rPr>
        <w:t xml:space="preserve"> Т.А.</w:t>
      </w:r>
    </w:p>
    <w:p w:rsidR="00FD3640" w:rsidRDefault="00FD3640" w:rsidP="00F74C6B">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8"/>
          <w:szCs w:val="28"/>
        </w:rPr>
      </w:pPr>
    </w:p>
    <w:p w:rsidR="000D0493" w:rsidRPr="000D0493" w:rsidRDefault="00F74C6B" w:rsidP="00F74C6B">
      <w:pPr>
        <w:spacing w:after="0" w:line="360" w:lineRule="auto"/>
        <w:ind w:left="360"/>
        <w:jc w:val="both"/>
        <w:rPr>
          <w:rFonts w:ascii="Times New Roman" w:eastAsia="Times New Roman" w:hAnsi="Times New Roman" w:cs="Times New Roman"/>
          <w:color w:val="000000"/>
          <w:sz w:val="20"/>
          <w:szCs w:val="20"/>
        </w:rPr>
      </w:pPr>
      <w:r w:rsidRPr="000D0493">
        <w:rPr>
          <w:rFonts w:ascii="Times New Roman" w:eastAsia="Times New Roman" w:hAnsi="Times New Roman" w:cs="Times New Roman"/>
          <w:color w:val="000000"/>
          <w:sz w:val="20"/>
          <w:szCs w:val="20"/>
        </w:rPr>
        <w:t xml:space="preserve">Исполнитель: </w:t>
      </w:r>
    </w:p>
    <w:p w:rsidR="000D0493" w:rsidRDefault="00F74C6B" w:rsidP="00F74C6B">
      <w:pPr>
        <w:spacing w:after="0" w:line="360" w:lineRule="auto"/>
        <w:ind w:left="36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Луговова</w:t>
      </w:r>
      <w:proofErr w:type="spellEnd"/>
      <w:r>
        <w:rPr>
          <w:rFonts w:ascii="Times New Roman" w:eastAsia="Times New Roman" w:hAnsi="Times New Roman" w:cs="Times New Roman"/>
          <w:color w:val="000000"/>
          <w:sz w:val="20"/>
          <w:szCs w:val="20"/>
        </w:rPr>
        <w:t xml:space="preserve"> Е.</w:t>
      </w:r>
      <w:proofErr w:type="gramStart"/>
      <w:r>
        <w:rPr>
          <w:rFonts w:ascii="Times New Roman" w:eastAsia="Times New Roman" w:hAnsi="Times New Roman" w:cs="Times New Roman"/>
          <w:color w:val="000000"/>
          <w:sz w:val="20"/>
          <w:szCs w:val="20"/>
        </w:rPr>
        <w:t>В</w:t>
      </w:r>
      <w:proofErr w:type="gramEnd"/>
      <w:r>
        <w:rPr>
          <w:rFonts w:ascii="Times New Roman" w:eastAsia="Times New Roman" w:hAnsi="Times New Roman" w:cs="Times New Roman"/>
          <w:color w:val="000000"/>
          <w:sz w:val="20"/>
          <w:szCs w:val="20"/>
        </w:rPr>
        <w:t xml:space="preserve">, </w:t>
      </w:r>
      <w:r w:rsidR="000D0493">
        <w:rPr>
          <w:rFonts w:ascii="Times New Roman" w:eastAsia="Times New Roman" w:hAnsi="Times New Roman" w:cs="Times New Roman"/>
          <w:color w:val="000000"/>
          <w:sz w:val="20"/>
          <w:szCs w:val="20"/>
        </w:rPr>
        <w:t xml:space="preserve">старший методист, </w:t>
      </w:r>
    </w:p>
    <w:p w:rsidR="00F74C6B" w:rsidRDefault="000D0493" w:rsidP="00F74C6B">
      <w:pPr>
        <w:spacing w:after="0" w:line="36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r w:rsidR="00F74C6B">
        <w:rPr>
          <w:rFonts w:ascii="Times New Roman" w:eastAsia="Times New Roman" w:hAnsi="Times New Roman" w:cs="Times New Roman"/>
          <w:color w:val="000000"/>
          <w:sz w:val="20"/>
          <w:szCs w:val="20"/>
        </w:rPr>
        <w:t>огомолова М.А.</w:t>
      </w:r>
      <w:r>
        <w:rPr>
          <w:rFonts w:ascii="Times New Roman" w:eastAsia="Times New Roman" w:hAnsi="Times New Roman" w:cs="Times New Roman"/>
          <w:color w:val="000000"/>
          <w:sz w:val="20"/>
          <w:szCs w:val="20"/>
        </w:rPr>
        <w:t>, учитель химии ГБОУ СОШ № 5 «ОЦ», эксперт предметной комиссии ГИА</w:t>
      </w:r>
    </w:p>
    <w:p w:rsidR="00FD3640" w:rsidRPr="00FD3640" w:rsidRDefault="00FD3640" w:rsidP="00F74C6B">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0"/>
          <w:szCs w:val="20"/>
        </w:rPr>
      </w:pPr>
      <w:bookmarkStart w:id="0" w:name="_GoBack"/>
      <w:bookmarkEnd w:id="0"/>
    </w:p>
    <w:sectPr w:rsidR="00FD3640" w:rsidRPr="00FD3640" w:rsidSect="00B518A3">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rlito">
    <w:altName w:val="Calibri"/>
    <w:charset w:val="CC"/>
    <w:family w:val="swiss"/>
    <w:pitch w:val="variable"/>
    <w:sig w:usb0="00000001" w:usb1="5000E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7F43"/>
    <w:multiLevelType w:val="multilevel"/>
    <w:tmpl w:val="0DF869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F584ABB"/>
    <w:multiLevelType w:val="hybridMultilevel"/>
    <w:tmpl w:val="0D280360"/>
    <w:lvl w:ilvl="0" w:tplc="04190003">
      <w:start w:val="1"/>
      <w:numFmt w:val="bullet"/>
      <w:lvlText w:val="o"/>
      <w:lvlJc w:val="left"/>
      <w:pPr>
        <w:ind w:left="786"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C11E44"/>
    <w:multiLevelType w:val="multilevel"/>
    <w:tmpl w:val="B1F8E8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13525FB9"/>
    <w:multiLevelType w:val="hybridMultilevel"/>
    <w:tmpl w:val="8B10869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5C2706"/>
    <w:multiLevelType w:val="hybridMultilevel"/>
    <w:tmpl w:val="87486078"/>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105C21"/>
    <w:multiLevelType w:val="multilevel"/>
    <w:tmpl w:val="525C1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AC36EE9"/>
    <w:multiLevelType w:val="hybridMultilevel"/>
    <w:tmpl w:val="5EECE866"/>
    <w:lvl w:ilvl="0" w:tplc="BE102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0AB4023"/>
    <w:multiLevelType w:val="hybridMultilevel"/>
    <w:tmpl w:val="8E04B4FC"/>
    <w:lvl w:ilvl="0" w:tplc="18E8B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372247"/>
    <w:multiLevelType w:val="hybridMultilevel"/>
    <w:tmpl w:val="73A61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050EE2"/>
    <w:multiLevelType w:val="multilevel"/>
    <w:tmpl w:val="61DA7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D924F27"/>
    <w:multiLevelType w:val="hybridMultilevel"/>
    <w:tmpl w:val="A6768EA6"/>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633EBB"/>
    <w:multiLevelType w:val="hybridMultilevel"/>
    <w:tmpl w:val="A3AED230"/>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F32E59"/>
    <w:multiLevelType w:val="hybridMultilevel"/>
    <w:tmpl w:val="454A92C8"/>
    <w:lvl w:ilvl="0" w:tplc="0346DF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34259C1"/>
    <w:multiLevelType w:val="hybridMultilevel"/>
    <w:tmpl w:val="5C1645F0"/>
    <w:lvl w:ilvl="0" w:tplc="BE102056">
      <w:start w:val="1"/>
      <w:numFmt w:val="bullet"/>
      <w:lvlText w:val=""/>
      <w:lvlJc w:val="left"/>
      <w:pPr>
        <w:ind w:left="720" w:hanging="360"/>
      </w:pPr>
      <w:rPr>
        <w:rFonts w:ascii="Symbol" w:hAnsi="Symbol" w:hint="default"/>
      </w:rPr>
    </w:lvl>
    <w:lvl w:ilvl="1" w:tplc="9C284CC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E256D4"/>
    <w:multiLevelType w:val="multilevel"/>
    <w:tmpl w:val="9D1A8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7496385"/>
    <w:multiLevelType w:val="multilevel"/>
    <w:tmpl w:val="7DD85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9153120"/>
    <w:multiLevelType w:val="hybridMultilevel"/>
    <w:tmpl w:val="3962EA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960B95"/>
    <w:multiLevelType w:val="hybridMultilevel"/>
    <w:tmpl w:val="E6A26DC8"/>
    <w:lvl w:ilvl="0" w:tplc="24426CBC">
      <w:start w:val="1"/>
      <w:numFmt w:val="bullet"/>
      <w:lvlText w:val="o"/>
      <w:lvlJc w:val="left"/>
      <w:pPr>
        <w:ind w:left="1070" w:hanging="360"/>
      </w:pPr>
      <w:rPr>
        <w:rFonts w:ascii="Courier New" w:hAnsi="Courier New" w:cs="Courier New" w:hint="default"/>
      </w:rPr>
    </w:lvl>
    <w:lvl w:ilvl="1" w:tplc="0B3E972A">
      <w:start w:val="1"/>
      <w:numFmt w:val="bullet"/>
      <w:lvlText w:val="o"/>
      <w:lvlJc w:val="left"/>
      <w:pPr>
        <w:ind w:left="2149" w:hanging="360"/>
      </w:pPr>
      <w:rPr>
        <w:rFonts w:ascii="Courier New" w:hAnsi="Courier New" w:cs="Courier New" w:hint="default"/>
      </w:rPr>
    </w:lvl>
    <w:lvl w:ilvl="2" w:tplc="BD8410CC">
      <w:start w:val="1"/>
      <w:numFmt w:val="bullet"/>
      <w:lvlText w:val=""/>
      <w:lvlJc w:val="left"/>
      <w:pPr>
        <w:ind w:left="2869" w:hanging="360"/>
      </w:pPr>
      <w:rPr>
        <w:rFonts w:ascii="Wingdings" w:hAnsi="Wingdings" w:hint="default"/>
      </w:rPr>
    </w:lvl>
    <w:lvl w:ilvl="3" w:tplc="ABE02F44">
      <w:start w:val="1"/>
      <w:numFmt w:val="bullet"/>
      <w:lvlText w:val=""/>
      <w:lvlJc w:val="left"/>
      <w:pPr>
        <w:ind w:left="3589" w:hanging="360"/>
      </w:pPr>
      <w:rPr>
        <w:rFonts w:ascii="Symbol" w:hAnsi="Symbol" w:hint="default"/>
      </w:rPr>
    </w:lvl>
    <w:lvl w:ilvl="4" w:tplc="BE7AC536">
      <w:start w:val="1"/>
      <w:numFmt w:val="bullet"/>
      <w:lvlText w:val="o"/>
      <w:lvlJc w:val="left"/>
      <w:pPr>
        <w:ind w:left="4309" w:hanging="360"/>
      </w:pPr>
      <w:rPr>
        <w:rFonts w:ascii="Courier New" w:hAnsi="Courier New" w:cs="Courier New" w:hint="default"/>
      </w:rPr>
    </w:lvl>
    <w:lvl w:ilvl="5" w:tplc="5DCCC6E8">
      <w:start w:val="1"/>
      <w:numFmt w:val="bullet"/>
      <w:lvlText w:val=""/>
      <w:lvlJc w:val="left"/>
      <w:pPr>
        <w:ind w:left="5029" w:hanging="360"/>
      </w:pPr>
      <w:rPr>
        <w:rFonts w:ascii="Wingdings" w:hAnsi="Wingdings" w:hint="default"/>
      </w:rPr>
    </w:lvl>
    <w:lvl w:ilvl="6" w:tplc="3DEE2064">
      <w:start w:val="1"/>
      <w:numFmt w:val="bullet"/>
      <w:lvlText w:val=""/>
      <w:lvlJc w:val="left"/>
      <w:pPr>
        <w:ind w:left="5749" w:hanging="360"/>
      </w:pPr>
      <w:rPr>
        <w:rFonts w:ascii="Symbol" w:hAnsi="Symbol" w:hint="default"/>
      </w:rPr>
    </w:lvl>
    <w:lvl w:ilvl="7" w:tplc="1B5ABA7E">
      <w:start w:val="1"/>
      <w:numFmt w:val="bullet"/>
      <w:lvlText w:val="o"/>
      <w:lvlJc w:val="left"/>
      <w:pPr>
        <w:ind w:left="6469" w:hanging="360"/>
      </w:pPr>
      <w:rPr>
        <w:rFonts w:ascii="Courier New" w:hAnsi="Courier New" w:cs="Courier New" w:hint="default"/>
      </w:rPr>
    </w:lvl>
    <w:lvl w:ilvl="8" w:tplc="01E06E22">
      <w:start w:val="1"/>
      <w:numFmt w:val="bullet"/>
      <w:lvlText w:val=""/>
      <w:lvlJc w:val="left"/>
      <w:pPr>
        <w:ind w:left="7189" w:hanging="360"/>
      </w:pPr>
      <w:rPr>
        <w:rFonts w:ascii="Wingdings" w:hAnsi="Wingdings" w:hint="default"/>
      </w:rPr>
    </w:lvl>
  </w:abstractNum>
  <w:abstractNum w:abstractNumId="18">
    <w:nsid w:val="5A6E6F16"/>
    <w:multiLevelType w:val="multilevel"/>
    <w:tmpl w:val="C520F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CB558A5"/>
    <w:multiLevelType w:val="hybridMultilevel"/>
    <w:tmpl w:val="7A26662C"/>
    <w:lvl w:ilvl="0" w:tplc="65308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F148D3"/>
    <w:multiLevelType w:val="hybridMultilevel"/>
    <w:tmpl w:val="F59AB100"/>
    <w:lvl w:ilvl="0" w:tplc="E9FAD60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637F4CB5"/>
    <w:multiLevelType w:val="hybridMultilevel"/>
    <w:tmpl w:val="902EC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4D6C73"/>
    <w:multiLevelType w:val="hybridMultilevel"/>
    <w:tmpl w:val="CD68C460"/>
    <w:lvl w:ilvl="0" w:tplc="467EBA6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AA223D8"/>
    <w:multiLevelType w:val="hybridMultilevel"/>
    <w:tmpl w:val="ADAAF7D8"/>
    <w:lvl w:ilvl="0" w:tplc="BE102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D563F85"/>
    <w:multiLevelType w:val="multilevel"/>
    <w:tmpl w:val="0A0E00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nsid w:val="6E946C43"/>
    <w:multiLevelType w:val="hybridMultilevel"/>
    <w:tmpl w:val="0B121822"/>
    <w:lvl w:ilvl="0" w:tplc="BE102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F23571D"/>
    <w:multiLevelType w:val="hybridMultilevel"/>
    <w:tmpl w:val="591C0058"/>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31763F"/>
    <w:multiLevelType w:val="hybridMultilevel"/>
    <w:tmpl w:val="1CD0A028"/>
    <w:lvl w:ilvl="0" w:tplc="BE10205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8">
    <w:nsid w:val="771F2F42"/>
    <w:multiLevelType w:val="hybridMultilevel"/>
    <w:tmpl w:val="05EA423A"/>
    <w:lvl w:ilvl="0" w:tplc="BE1020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C482E49"/>
    <w:multiLevelType w:val="hybridMultilevel"/>
    <w:tmpl w:val="43048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8"/>
  </w:num>
  <w:num w:numId="4">
    <w:abstractNumId w:val="15"/>
  </w:num>
  <w:num w:numId="5">
    <w:abstractNumId w:val="9"/>
  </w:num>
  <w:num w:numId="6">
    <w:abstractNumId w:val="24"/>
  </w:num>
  <w:num w:numId="7">
    <w:abstractNumId w:val="2"/>
  </w:num>
  <w:num w:numId="8">
    <w:abstractNumId w:val="14"/>
  </w:num>
  <w:num w:numId="9">
    <w:abstractNumId w:val="8"/>
  </w:num>
  <w:num w:numId="10">
    <w:abstractNumId w:val="16"/>
  </w:num>
  <w:num w:numId="11">
    <w:abstractNumId w:val="28"/>
  </w:num>
  <w:num w:numId="12">
    <w:abstractNumId w:val="4"/>
  </w:num>
  <w:num w:numId="13">
    <w:abstractNumId w:val="6"/>
  </w:num>
  <w:num w:numId="14">
    <w:abstractNumId w:val="11"/>
  </w:num>
  <w:num w:numId="15">
    <w:abstractNumId w:val="23"/>
  </w:num>
  <w:num w:numId="16">
    <w:abstractNumId w:val="10"/>
  </w:num>
  <w:num w:numId="17">
    <w:abstractNumId w:val="26"/>
  </w:num>
  <w:num w:numId="18">
    <w:abstractNumId w:val="13"/>
  </w:num>
  <w:num w:numId="19">
    <w:abstractNumId w:val="25"/>
  </w:num>
  <w:num w:numId="20">
    <w:abstractNumId w:val="7"/>
  </w:num>
  <w:num w:numId="21">
    <w:abstractNumId w:val="1"/>
  </w:num>
  <w:num w:numId="22">
    <w:abstractNumId w:val="20"/>
  </w:num>
  <w:num w:numId="23">
    <w:abstractNumId w:val="29"/>
  </w:num>
  <w:num w:numId="24">
    <w:abstractNumId w:val="22"/>
  </w:num>
  <w:num w:numId="25">
    <w:abstractNumId w:val="21"/>
  </w:num>
  <w:num w:numId="26">
    <w:abstractNumId w:val="17"/>
  </w:num>
  <w:num w:numId="27">
    <w:abstractNumId w:val="19"/>
  </w:num>
  <w:num w:numId="28">
    <w:abstractNumId w:val="3"/>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B54BD"/>
    <w:rsid w:val="00000154"/>
    <w:rsid w:val="00000765"/>
    <w:rsid w:val="00013E0C"/>
    <w:rsid w:val="000172B4"/>
    <w:rsid w:val="00054388"/>
    <w:rsid w:val="000D0493"/>
    <w:rsid w:val="001149F7"/>
    <w:rsid w:val="00121D8F"/>
    <w:rsid w:val="001559BC"/>
    <w:rsid w:val="001676B7"/>
    <w:rsid w:val="00182A41"/>
    <w:rsid w:val="001868EB"/>
    <w:rsid w:val="001E38DA"/>
    <w:rsid w:val="002018BD"/>
    <w:rsid w:val="002142EE"/>
    <w:rsid w:val="002202D1"/>
    <w:rsid w:val="00232A47"/>
    <w:rsid w:val="002379BF"/>
    <w:rsid w:val="00286F4F"/>
    <w:rsid w:val="002C7609"/>
    <w:rsid w:val="002D37E5"/>
    <w:rsid w:val="002E23EC"/>
    <w:rsid w:val="00306266"/>
    <w:rsid w:val="00311C7C"/>
    <w:rsid w:val="00362EC5"/>
    <w:rsid w:val="003B0D46"/>
    <w:rsid w:val="003B7825"/>
    <w:rsid w:val="003D10E3"/>
    <w:rsid w:val="003F7EEE"/>
    <w:rsid w:val="004033A0"/>
    <w:rsid w:val="004252AF"/>
    <w:rsid w:val="00432362"/>
    <w:rsid w:val="004518BF"/>
    <w:rsid w:val="004717A6"/>
    <w:rsid w:val="00493E4E"/>
    <w:rsid w:val="004E364B"/>
    <w:rsid w:val="005171D2"/>
    <w:rsid w:val="0057211E"/>
    <w:rsid w:val="005A0922"/>
    <w:rsid w:val="005B0E82"/>
    <w:rsid w:val="005E1AAE"/>
    <w:rsid w:val="005F00F3"/>
    <w:rsid w:val="005F5CD5"/>
    <w:rsid w:val="00605F34"/>
    <w:rsid w:val="00624F14"/>
    <w:rsid w:val="00635B1A"/>
    <w:rsid w:val="0069351C"/>
    <w:rsid w:val="00711FDB"/>
    <w:rsid w:val="007B3720"/>
    <w:rsid w:val="007B45E3"/>
    <w:rsid w:val="007B5CF8"/>
    <w:rsid w:val="0080746A"/>
    <w:rsid w:val="00817F3F"/>
    <w:rsid w:val="00840D42"/>
    <w:rsid w:val="008B3109"/>
    <w:rsid w:val="008E5184"/>
    <w:rsid w:val="00923CAA"/>
    <w:rsid w:val="009359E6"/>
    <w:rsid w:val="009529B6"/>
    <w:rsid w:val="00991F0D"/>
    <w:rsid w:val="009B0117"/>
    <w:rsid w:val="009C41A4"/>
    <w:rsid w:val="00A24E81"/>
    <w:rsid w:val="00A40340"/>
    <w:rsid w:val="00A61517"/>
    <w:rsid w:val="00A82EB9"/>
    <w:rsid w:val="00A85934"/>
    <w:rsid w:val="00AB2284"/>
    <w:rsid w:val="00B303DB"/>
    <w:rsid w:val="00B518A3"/>
    <w:rsid w:val="00BA6030"/>
    <w:rsid w:val="00BB4810"/>
    <w:rsid w:val="00BB54A2"/>
    <w:rsid w:val="00BC1A27"/>
    <w:rsid w:val="00BC2A9F"/>
    <w:rsid w:val="00C16C53"/>
    <w:rsid w:val="00C32626"/>
    <w:rsid w:val="00C54FA7"/>
    <w:rsid w:val="00C82E20"/>
    <w:rsid w:val="00C90F53"/>
    <w:rsid w:val="00C94BD3"/>
    <w:rsid w:val="00CA0294"/>
    <w:rsid w:val="00CB6A35"/>
    <w:rsid w:val="00CE3A2D"/>
    <w:rsid w:val="00CF3899"/>
    <w:rsid w:val="00D352E5"/>
    <w:rsid w:val="00DB3FF1"/>
    <w:rsid w:val="00DC06BD"/>
    <w:rsid w:val="00DD3956"/>
    <w:rsid w:val="00DF3473"/>
    <w:rsid w:val="00E4613D"/>
    <w:rsid w:val="00E46412"/>
    <w:rsid w:val="00E5564D"/>
    <w:rsid w:val="00E956BC"/>
    <w:rsid w:val="00EB54BD"/>
    <w:rsid w:val="00F57470"/>
    <w:rsid w:val="00F70BF6"/>
    <w:rsid w:val="00F74C6B"/>
    <w:rsid w:val="00F84381"/>
    <w:rsid w:val="00F85BC7"/>
    <w:rsid w:val="00FD3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8A3"/>
  </w:style>
  <w:style w:type="paragraph" w:styleId="1">
    <w:name w:val="heading 1"/>
    <w:basedOn w:val="a"/>
    <w:next w:val="a"/>
    <w:rsid w:val="00B518A3"/>
    <w:pPr>
      <w:keepNext/>
      <w:keepLines/>
      <w:spacing w:before="480" w:after="120"/>
      <w:outlineLvl w:val="0"/>
    </w:pPr>
    <w:rPr>
      <w:b/>
      <w:sz w:val="48"/>
      <w:szCs w:val="48"/>
    </w:rPr>
  </w:style>
  <w:style w:type="paragraph" w:styleId="2">
    <w:name w:val="heading 2"/>
    <w:basedOn w:val="a"/>
    <w:next w:val="a"/>
    <w:rsid w:val="00B518A3"/>
    <w:pPr>
      <w:keepNext/>
      <w:keepLines/>
      <w:spacing w:before="360" w:after="80"/>
      <w:outlineLvl w:val="1"/>
    </w:pPr>
    <w:rPr>
      <w:b/>
      <w:sz w:val="36"/>
      <w:szCs w:val="36"/>
    </w:rPr>
  </w:style>
  <w:style w:type="paragraph" w:styleId="3">
    <w:name w:val="heading 3"/>
    <w:basedOn w:val="a"/>
    <w:next w:val="a"/>
    <w:rsid w:val="00B518A3"/>
    <w:pPr>
      <w:keepNext/>
      <w:keepLines/>
      <w:spacing w:before="280" w:after="80"/>
      <w:outlineLvl w:val="2"/>
    </w:pPr>
    <w:rPr>
      <w:b/>
      <w:sz w:val="28"/>
      <w:szCs w:val="28"/>
    </w:rPr>
  </w:style>
  <w:style w:type="paragraph" w:styleId="4">
    <w:name w:val="heading 4"/>
    <w:basedOn w:val="a"/>
    <w:next w:val="a"/>
    <w:rsid w:val="00B518A3"/>
    <w:pPr>
      <w:keepNext/>
      <w:keepLines/>
      <w:spacing w:before="240" w:after="40"/>
      <w:outlineLvl w:val="3"/>
    </w:pPr>
    <w:rPr>
      <w:b/>
      <w:sz w:val="24"/>
      <w:szCs w:val="24"/>
    </w:rPr>
  </w:style>
  <w:style w:type="paragraph" w:styleId="5">
    <w:name w:val="heading 5"/>
    <w:basedOn w:val="a"/>
    <w:next w:val="a"/>
    <w:rsid w:val="00B518A3"/>
    <w:pPr>
      <w:keepNext/>
      <w:keepLines/>
      <w:spacing w:before="220" w:after="40"/>
      <w:outlineLvl w:val="4"/>
    </w:pPr>
    <w:rPr>
      <w:b/>
    </w:rPr>
  </w:style>
  <w:style w:type="paragraph" w:styleId="6">
    <w:name w:val="heading 6"/>
    <w:basedOn w:val="a"/>
    <w:next w:val="a"/>
    <w:rsid w:val="00B518A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518A3"/>
    <w:tblPr>
      <w:tblCellMar>
        <w:top w:w="0" w:type="dxa"/>
        <w:left w:w="0" w:type="dxa"/>
        <w:bottom w:w="0" w:type="dxa"/>
        <w:right w:w="0" w:type="dxa"/>
      </w:tblCellMar>
    </w:tblPr>
  </w:style>
  <w:style w:type="paragraph" w:styleId="a3">
    <w:name w:val="Title"/>
    <w:basedOn w:val="a"/>
    <w:next w:val="a"/>
    <w:rsid w:val="00B518A3"/>
    <w:pPr>
      <w:keepNext/>
      <w:keepLines/>
      <w:spacing w:before="480" w:after="120"/>
    </w:pPr>
    <w:rPr>
      <w:b/>
      <w:sz w:val="72"/>
      <w:szCs w:val="72"/>
    </w:rPr>
  </w:style>
  <w:style w:type="table" w:styleId="a4">
    <w:name w:val="Table Grid"/>
    <w:basedOn w:val="a1"/>
    <w:uiPriority w:val="99"/>
    <w:rsid w:val="0050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662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BF64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6418"/>
    <w:rPr>
      <w:rFonts w:ascii="Tahoma" w:hAnsi="Tahoma" w:cs="Tahoma"/>
      <w:sz w:val="16"/>
      <w:szCs w:val="16"/>
    </w:rPr>
  </w:style>
  <w:style w:type="paragraph" w:styleId="a7">
    <w:name w:val="caption"/>
    <w:basedOn w:val="a"/>
    <w:next w:val="a"/>
    <w:uiPriority w:val="35"/>
    <w:unhideWhenUsed/>
    <w:qFormat/>
    <w:rsid w:val="00BB46A1"/>
    <w:pPr>
      <w:spacing w:line="240" w:lineRule="auto"/>
    </w:pPr>
    <w:rPr>
      <w:b/>
      <w:bCs/>
      <w:color w:val="4F81BD" w:themeColor="accent1"/>
      <w:sz w:val="18"/>
      <w:szCs w:val="18"/>
    </w:rPr>
  </w:style>
  <w:style w:type="paragraph" w:styleId="a8">
    <w:name w:val="List Paragraph"/>
    <w:basedOn w:val="a"/>
    <w:uiPriority w:val="99"/>
    <w:qFormat/>
    <w:rsid w:val="00D5125C"/>
    <w:pPr>
      <w:spacing w:after="0" w:line="240" w:lineRule="auto"/>
      <w:ind w:left="720"/>
      <w:contextualSpacing/>
    </w:pPr>
    <w:rPr>
      <w:rFonts w:ascii="Times New Roman" w:eastAsia="Times New Roman" w:hAnsi="Times New Roman" w:cs="Times New Roman"/>
    </w:rPr>
  </w:style>
  <w:style w:type="table" w:customStyle="1" w:styleId="TableNormal0">
    <w:name w:val="Table Normal"/>
    <w:uiPriority w:val="2"/>
    <w:semiHidden/>
    <w:unhideWhenUsed/>
    <w:qFormat/>
    <w:rsid w:val="00CA38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CA3827"/>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aa">
    <w:name w:val="Основной текст Знак"/>
    <w:basedOn w:val="a0"/>
    <w:link w:val="a9"/>
    <w:uiPriority w:val="1"/>
    <w:rsid w:val="00CA3827"/>
    <w:rPr>
      <w:rFonts w:ascii="Times New Roman" w:eastAsia="Times New Roman" w:hAnsi="Times New Roman" w:cs="Times New Roman"/>
      <w:sz w:val="19"/>
      <w:szCs w:val="19"/>
    </w:rPr>
  </w:style>
  <w:style w:type="paragraph" w:customStyle="1" w:styleId="TableParagraph">
    <w:name w:val="Table Paragraph"/>
    <w:basedOn w:val="a"/>
    <w:uiPriority w:val="1"/>
    <w:qFormat/>
    <w:rsid w:val="00CA3827"/>
    <w:pPr>
      <w:widowControl w:val="0"/>
      <w:autoSpaceDE w:val="0"/>
      <w:autoSpaceDN w:val="0"/>
      <w:spacing w:after="0" w:line="240" w:lineRule="auto"/>
    </w:pPr>
    <w:rPr>
      <w:rFonts w:ascii="Times New Roman" w:eastAsia="Times New Roman" w:hAnsi="Times New Roman" w:cs="Times New Roman"/>
    </w:rPr>
  </w:style>
  <w:style w:type="character" w:styleId="ab">
    <w:name w:val="Hyperlink"/>
    <w:basedOn w:val="a0"/>
    <w:uiPriority w:val="99"/>
    <w:unhideWhenUsed/>
    <w:rsid w:val="00971BBD"/>
    <w:rPr>
      <w:color w:val="0000FF" w:themeColor="hyperlink"/>
      <w:u w:val="single"/>
    </w:rPr>
  </w:style>
  <w:style w:type="paragraph" w:styleId="ac">
    <w:name w:val="Subtitle"/>
    <w:basedOn w:val="a"/>
    <w:next w:val="a"/>
    <w:rsid w:val="00B518A3"/>
    <w:pPr>
      <w:keepNext/>
      <w:keepLines/>
      <w:spacing w:before="360" w:after="80"/>
    </w:pPr>
    <w:rPr>
      <w:rFonts w:ascii="Georgia" w:eastAsia="Georgia" w:hAnsi="Georgia" w:cs="Georgia"/>
      <w:i/>
      <w:color w:val="666666"/>
      <w:sz w:val="48"/>
      <w:szCs w:val="48"/>
    </w:rPr>
  </w:style>
  <w:style w:type="table" w:customStyle="1" w:styleId="ad">
    <w:basedOn w:val="TableNormal0"/>
    <w:rsid w:val="00B518A3"/>
    <w:tblPr>
      <w:tblStyleRowBandSize w:val="1"/>
      <w:tblStyleColBandSize w:val="1"/>
      <w:tblCellMar>
        <w:left w:w="108" w:type="dxa"/>
        <w:right w:w="108" w:type="dxa"/>
      </w:tblCellMar>
    </w:tblPr>
  </w:style>
  <w:style w:type="table" w:customStyle="1" w:styleId="ae">
    <w:basedOn w:val="TableNormal0"/>
    <w:rsid w:val="00B518A3"/>
    <w:tblPr>
      <w:tblStyleRowBandSize w:val="1"/>
      <w:tblStyleColBandSize w:val="1"/>
      <w:tblCellMar>
        <w:left w:w="115" w:type="dxa"/>
        <w:right w:w="115" w:type="dxa"/>
      </w:tblCellMar>
    </w:tblPr>
  </w:style>
  <w:style w:type="table" w:customStyle="1" w:styleId="af">
    <w:basedOn w:val="TableNormal0"/>
    <w:rsid w:val="00B518A3"/>
    <w:tblPr>
      <w:tblStyleRowBandSize w:val="1"/>
      <w:tblStyleColBandSize w:val="1"/>
      <w:tblCellMar>
        <w:left w:w="108" w:type="dxa"/>
        <w:right w:w="108" w:type="dxa"/>
      </w:tblCellMar>
    </w:tblPr>
  </w:style>
  <w:style w:type="table" w:customStyle="1" w:styleId="af0">
    <w:basedOn w:val="TableNormal0"/>
    <w:rsid w:val="00B518A3"/>
    <w:tblPr>
      <w:tblStyleRowBandSize w:val="1"/>
      <w:tblStyleColBandSize w:val="1"/>
      <w:tblCellMar>
        <w:left w:w="108" w:type="dxa"/>
        <w:right w:w="108" w:type="dxa"/>
      </w:tblCellMar>
    </w:tblPr>
  </w:style>
  <w:style w:type="table" w:customStyle="1" w:styleId="af1">
    <w:basedOn w:val="TableNormal0"/>
    <w:rsid w:val="00B518A3"/>
    <w:tblPr>
      <w:tblStyleRowBandSize w:val="1"/>
      <w:tblStyleColBandSize w:val="1"/>
      <w:tblCellMar>
        <w:left w:w="115" w:type="dxa"/>
        <w:right w:w="115" w:type="dxa"/>
      </w:tblCellMar>
    </w:tblPr>
  </w:style>
  <w:style w:type="table" w:customStyle="1" w:styleId="af2">
    <w:basedOn w:val="TableNormal0"/>
    <w:rsid w:val="00B518A3"/>
    <w:tblPr>
      <w:tblStyleRowBandSize w:val="1"/>
      <w:tblStyleColBandSize w:val="1"/>
    </w:tblPr>
  </w:style>
  <w:style w:type="table" w:customStyle="1" w:styleId="af3">
    <w:basedOn w:val="TableNormal0"/>
    <w:rsid w:val="00B518A3"/>
    <w:tblPr>
      <w:tblStyleRowBandSize w:val="1"/>
      <w:tblStyleColBandSize w:val="1"/>
      <w:tblCellMar>
        <w:left w:w="115" w:type="dxa"/>
        <w:right w:w="115" w:type="dxa"/>
      </w:tblCellMar>
    </w:tblPr>
  </w:style>
  <w:style w:type="table" w:customStyle="1" w:styleId="af4">
    <w:basedOn w:val="TableNormal0"/>
    <w:rsid w:val="00B518A3"/>
    <w:tblPr>
      <w:tblStyleRowBandSize w:val="1"/>
      <w:tblStyleColBandSize w:val="1"/>
      <w:tblCellMar>
        <w:left w:w="108" w:type="dxa"/>
        <w:right w:w="108" w:type="dxa"/>
      </w:tblCellMar>
    </w:tblPr>
  </w:style>
  <w:style w:type="table" w:customStyle="1" w:styleId="af5">
    <w:basedOn w:val="TableNormal0"/>
    <w:rsid w:val="00B518A3"/>
    <w:tblPr>
      <w:tblStyleRowBandSize w:val="1"/>
      <w:tblStyleColBandSize w:val="1"/>
      <w:tblCellMar>
        <w:left w:w="108" w:type="dxa"/>
        <w:right w:w="108" w:type="dxa"/>
      </w:tblCellMar>
    </w:tblPr>
  </w:style>
  <w:style w:type="table" w:customStyle="1" w:styleId="af6">
    <w:basedOn w:val="TableNormal0"/>
    <w:rsid w:val="00B518A3"/>
    <w:tblPr>
      <w:tblStyleRowBandSize w:val="1"/>
      <w:tblStyleColBandSize w:val="1"/>
      <w:tblCellMar>
        <w:left w:w="108" w:type="dxa"/>
        <w:right w:w="108" w:type="dxa"/>
      </w:tblCellMar>
    </w:tblPr>
  </w:style>
  <w:style w:type="table" w:customStyle="1" w:styleId="af7">
    <w:basedOn w:val="TableNormal0"/>
    <w:rsid w:val="00B518A3"/>
    <w:tblPr>
      <w:tblStyleRowBandSize w:val="1"/>
      <w:tblStyleColBandSize w:val="1"/>
      <w:tblCellMar>
        <w:left w:w="108" w:type="dxa"/>
        <w:right w:w="108" w:type="dxa"/>
      </w:tblCellMar>
    </w:tblPr>
  </w:style>
  <w:style w:type="paragraph" w:styleId="af8">
    <w:name w:val="Revision"/>
    <w:hidden/>
    <w:uiPriority w:val="99"/>
    <w:semiHidden/>
    <w:rsid w:val="004033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78654">
      <w:bodyDiv w:val="1"/>
      <w:marLeft w:val="0"/>
      <w:marRight w:val="0"/>
      <w:marTop w:val="0"/>
      <w:marBottom w:val="0"/>
      <w:divBdr>
        <w:top w:val="none" w:sz="0" w:space="0" w:color="auto"/>
        <w:left w:val="none" w:sz="0" w:space="0" w:color="auto"/>
        <w:bottom w:val="none" w:sz="0" w:space="0" w:color="auto"/>
        <w:right w:val="none" w:sz="0" w:space="0" w:color="auto"/>
      </w:divBdr>
    </w:div>
    <w:div w:id="273560922">
      <w:bodyDiv w:val="1"/>
      <w:marLeft w:val="0"/>
      <w:marRight w:val="0"/>
      <w:marTop w:val="0"/>
      <w:marBottom w:val="0"/>
      <w:divBdr>
        <w:top w:val="none" w:sz="0" w:space="0" w:color="auto"/>
        <w:left w:val="none" w:sz="0" w:space="0" w:color="auto"/>
        <w:bottom w:val="none" w:sz="0" w:space="0" w:color="auto"/>
        <w:right w:val="none" w:sz="0" w:space="0" w:color="auto"/>
      </w:divBdr>
    </w:div>
    <w:div w:id="294064214">
      <w:bodyDiv w:val="1"/>
      <w:marLeft w:val="0"/>
      <w:marRight w:val="0"/>
      <w:marTop w:val="0"/>
      <w:marBottom w:val="0"/>
      <w:divBdr>
        <w:top w:val="none" w:sz="0" w:space="0" w:color="auto"/>
        <w:left w:val="none" w:sz="0" w:space="0" w:color="auto"/>
        <w:bottom w:val="none" w:sz="0" w:space="0" w:color="auto"/>
        <w:right w:val="none" w:sz="0" w:space="0" w:color="auto"/>
      </w:divBdr>
    </w:div>
    <w:div w:id="345717221">
      <w:bodyDiv w:val="1"/>
      <w:marLeft w:val="0"/>
      <w:marRight w:val="0"/>
      <w:marTop w:val="0"/>
      <w:marBottom w:val="0"/>
      <w:divBdr>
        <w:top w:val="none" w:sz="0" w:space="0" w:color="auto"/>
        <w:left w:val="none" w:sz="0" w:space="0" w:color="auto"/>
        <w:bottom w:val="none" w:sz="0" w:space="0" w:color="auto"/>
        <w:right w:val="none" w:sz="0" w:space="0" w:color="auto"/>
      </w:divBdr>
    </w:div>
    <w:div w:id="437943873">
      <w:bodyDiv w:val="1"/>
      <w:marLeft w:val="0"/>
      <w:marRight w:val="0"/>
      <w:marTop w:val="0"/>
      <w:marBottom w:val="0"/>
      <w:divBdr>
        <w:top w:val="none" w:sz="0" w:space="0" w:color="auto"/>
        <w:left w:val="none" w:sz="0" w:space="0" w:color="auto"/>
        <w:bottom w:val="none" w:sz="0" w:space="0" w:color="auto"/>
        <w:right w:val="none" w:sz="0" w:space="0" w:color="auto"/>
      </w:divBdr>
    </w:div>
    <w:div w:id="469397817">
      <w:bodyDiv w:val="1"/>
      <w:marLeft w:val="0"/>
      <w:marRight w:val="0"/>
      <w:marTop w:val="0"/>
      <w:marBottom w:val="0"/>
      <w:divBdr>
        <w:top w:val="none" w:sz="0" w:space="0" w:color="auto"/>
        <w:left w:val="none" w:sz="0" w:space="0" w:color="auto"/>
        <w:bottom w:val="none" w:sz="0" w:space="0" w:color="auto"/>
        <w:right w:val="none" w:sz="0" w:space="0" w:color="auto"/>
      </w:divBdr>
    </w:div>
    <w:div w:id="493880749">
      <w:bodyDiv w:val="1"/>
      <w:marLeft w:val="0"/>
      <w:marRight w:val="0"/>
      <w:marTop w:val="0"/>
      <w:marBottom w:val="0"/>
      <w:divBdr>
        <w:top w:val="none" w:sz="0" w:space="0" w:color="auto"/>
        <w:left w:val="none" w:sz="0" w:space="0" w:color="auto"/>
        <w:bottom w:val="none" w:sz="0" w:space="0" w:color="auto"/>
        <w:right w:val="none" w:sz="0" w:space="0" w:color="auto"/>
      </w:divBdr>
    </w:div>
    <w:div w:id="762577479">
      <w:bodyDiv w:val="1"/>
      <w:marLeft w:val="0"/>
      <w:marRight w:val="0"/>
      <w:marTop w:val="0"/>
      <w:marBottom w:val="0"/>
      <w:divBdr>
        <w:top w:val="none" w:sz="0" w:space="0" w:color="auto"/>
        <w:left w:val="none" w:sz="0" w:space="0" w:color="auto"/>
        <w:bottom w:val="none" w:sz="0" w:space="0" w:color="auto"/>
        <w:right w:val="none" w:sz="0" w:space="0" w:color="auto"/>
      </w:divBdr>
    </w:div>
    <w:div w:id="989208693">
      <w:bodyDiv w:val="1"/>
      <w:marLeft w:val="0"/>
      <w:marRight w:val="0"/>
      <w:marTop w:val="0"/>
      <w:marBottom w:val="0"/>
      <w:divBdr>
        <w:top w:val="none" w:sz="0" w:space="0" w:color="auto"/>
        <w:left w:val="none" w:sz="0" w:space="0" w:color="auto"/>
        <w:bottom w:val="none" w:sz="0" w:space="0" w:color="auto"/>
        <w:right w:val="none" w:sz="0" w:space="0" w:color="auto"/>
      </w:divBdr>
    </w:div>
    <w:div w:id="1079672281">
      <w:bodyDiv w:val="1"/>
      <w:marLeft w:val="0"/>
      <w:marRight w:val="0"/>
      <w:marTop w:val="0"/>
      <w:marBottom w:val="0"/>
      <w:divBdr>
        <w:top w:val="none" w:sz="0" w:space="0" w:color="auto"/>
        <w:left w:val="none" w:sz="0" w:space="0" w:color="auto"/>
        <w:bottom w:val="none" w:sz="0" w:space="0" w:color="auto"/>
        <w:right w:val="none" w:sz="0" w:space="0" w:color="auto"/>
      </w:divBdr>
    </w:div>
    <w:div w:id="1106777744">
      <w:bodyDiv w:val="1"/>
      <w:marLeft w:val="0"/>
      <w:marRight w:val="0"/>
      <w:marTop w:val="0"/>
      <w:marBottom w:val="0"/>
      <w:divBdr>
        <w:top w:val="none" w:sz="0" w:space="0" w:color="auto"/>
        <w:left w:val="none" w:sz="0" w:space="0" w:color="auto"/>
        <w:bottom w:val="none" w:sz="0" w:space="0" w:color="auto"/>
        <w:right w:val="none" w:sz="0" w:space="0" w:color="auto"/>
      </w:divBdr>
    </w:div>
    <w:div w:id="1129975405">
      <w:bodyDiv w:val="1"/>
      <w:marLeft w:val="0"/>
      <w:marRight w:val="0"/>
      <w:marTop w:val="0"/>
      <w:marBottom w:val="0"/>
      <w:divBdr>
        <w:top w:val="none" w:sz="0" w:space="0" w:color="auto"/>
        <w:left w:val="none" w:sz="0" w:space="0" w:color="auto"/>
        <w:bottom w:val="none" w:sz="0" w:space="0" w:color="auto"/>
        <w:right w:val="none" w:sz="0" w:space="0" w:color="auto"/>
      </w:divBdr>
    </w:div>
    <w:div w:id="1506088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Лист1!$D$1:$AH$1</c:f>
              <c:numCache>
                <c:formatCode>0</c:formatCode>
                <c:ptCount val="31"/>
                <c:pt idx="0">
                  <c:v>8</c:v>
                </c:pt>
                <c:pt idx="1">
                  <c:v>9</c:v>
                </c:pt>
                <c:pt idx="2">
                  <c:v>10</c:v>
                </c:pt>
                <c:pt idx="3">
                  <c:v>12</c:v>
                </c:pt>
                <c:pt idx="4">
                  <c:v>13</c:v>
                </c:pt>
                <c:pt idx="5">
                  <c:v>14</c:v>
                </c:pt>
                <c:pt idx="6">
                  <c:v>15</c:v>
                </c:pt>
                <c:pt idx="7">
                  <c:v>16</c:v>
                </c:pt>
                <c:pt idx="8">
                  <c:v>17</c:v>
                </c:pt>
                <c:pt idx="9">
                  <c:v>18</c:v>
                </c:pt>
                <c:pt idx="10">
                  <c:v>19</c:v>
                </c:pt>
                <c:pt idx="11">
                  <c:v>20</c:v>
                </c:pt>
                <c:pt idx="12">
                  <c:v>21</c:v>
                </c:pt>
                <c:pt idx="13">
                  <c:v>22</c:v>
                </c:pt>
                <c:pt idx="14">
                  <c:v>23</c:v>
                </c:pt>
                <c:pt idx="15">
                  <c:v>24</c:v>
                </c:pt>
                <c:pt idx="16">
                  <c:v>25</c:v>
                </c:pt>
                <c:pt idx="17">
                  <c:v>26</c:v>
                </c:pt>
                <c:pt idx="18">
                  <c:v>27</c:v>
                </c:pt>
                <c:pt idx="19">
                  <c:v>28</c:v>
                </c:pt>
                <c:pt idx="20">
                  <c:v>29</c:v>
                </c:pt>
                <c:pt idx="21">
                  <c:v>30</c:v>
                </c:pt>
                <c:pt idx="22">
                  <c:v>31</c:v>
                </c:pt>
                <c:pt idx="23">
                  <c:v>32</c:v>
                </c:pt>
                <c:pt idx="24">
                  <c:v>33</c:v>
                </c:pt>
                <c:pt idx="25">
                  <c:v>34</c:v>
                </c:pt>
                <c:pt idx="26">
                  <c:v>35</c:v>
                </c:pt>
                <c:pt idx="27">
                  <c:v>36</c:v>
                </c:pt>
                <c:pt idx="28">
                  <c:v>37</c:v>
                </c:pt>
                <c:pt idx="29">
                  <c:v>38</c:v>
                </c:pt>
                <c:pt idx="30">
                  <c:v>39</c:v>
                </c:pt>
              </c:numCache>
            </c:numRef>
          </c:cat>
          <c:val>
            <c:numRef>
              <c:f>Лист1!$D$2:$AH$2</c:f>
              <c:numCache>
                <c:formatCode>General</c:formatCode>
                <c:ptCount val="31"/>
                <c:pt idx="0">
                  <c:v>1</c:v>
                </c:pt>
                <c:pt idx="1">
                  <c:v>2</c:v>
                </c:pt>
                <c:pt idx="2">
                  <c:v>1</c:v>
                </c:pt>
                <c:pt idx="3">
                  <c:v>1</c:v>
                </c:pt>
                <c:pt idx="4">
                  <c:v>2</c:v>
                </c:pt>
                <c:pt idx="5">
                  <c:v>4</c:v>
                </c:pt>
                <c:pt idx="6">
                  <c:v>3</c:v>
                </c:pt>
                <c:pt idx="7">
                  <c:v>2</c:v>
                </c:pt>
                <c:pt idx="8">
                  <c:v>3</c:v>
                </c:pt>
                <c:pt idx="9">
                  <c:v>5</c:v>
                </c:pt>
                <c:pt idx="10">
                  <c:v>2</c:v>
                </c:pt>
                <c:pt idx="11">
                  <c:v>6</c:v>
                </c:pt>
                <c:pt idx="12">
                  <c:v>1</c:v>
                </c:pt>
                <c:pt idx="13">
                  <c:v>2</c:v>
                </c:pt>
                <c:pt idx="14">
                  <c:v>10</c:v>
                </c:pt>
                <c:pt idx="15">
                  <c:v>2</c:v>
                </c:pt>
                <c:pt idx="16">
                  <c:v>5</c:v>
                </c:pt>
                <c:pt idx="17">
                  <c:v>7</c:v>
                </c:pt>
                <c:pt idx="18">
                  <c:v>5</c:v>
                </c:pt>
                <c:pt idx="19">
                  <c:v>5</c:v>
                </c:pt>
                <c:pt idx="20">
                  <c:v>19</c:v>
                </c:pt>
                <c:pt idx="21">
                  <c:v>11</c:v>
                </c:pt>
                <c:pt idx="22">
                  <c:v>8</c:v>
                </c:pt>
                <c:pt idx="23">
                  <c:v>6</c:v>
                </c:pt>
                <c:pt idx="24">
                  <c:v>6</c:v>
                </c:pt>
                <c:pt idx="25">
                  <c:v>6</c:v>
                </c:pt>
                <c:pt idx="26">
                  <c:v>9</c:v>
                </c:pt>
                <c:pt idx="27">
                  <c:v>5</c:v>
                </c:pt>
                <c:pt idx="28">
                  <c:v>7</c:v>
                </c:pt>
                <c:pt idx="29">
                  <c:v>11</c:v>
                </c:pt>
                <c:pt idx="30">
                  <c:v>2</c:v>
                </c:pt>
              </c:numCache>
            </c:numRef>
          </c:val>
          <c:extLst xmlns:c16r2="http://schemas.microsoft.com/office/drawing/2015/06/chart">
            <c:ext xmlns:c16="http://schemas.microsoft.com/office/drawing/2014/chart" uri="{C3380CC4-5D6E-409C-BE32-E72D297353CC}">
              <c16:uniqueId val="{00000000-C341-471A-B442-C8A13CD7EB29}"/>
            </c:ext>
          </c:extLst>
        </c:ser>
        <c:dLbls>
          <c:showLegendKey val="0"/>
          <c:showVal val="0"/>
          <c:showCatName val="0"/>
          <c:showSerName val="0"/>
          <c:showPercent val="0"/>
          <c:showBubbleSize val="0"/>
        </c:dLbls>
        <c:gapWidth val="150"/>
        <c:axId val="133169152"/>
        <c:axId val="133171072"/>
      </c:barChart>
      <c:catAx>
        <c:axId val="133169152"/>
        <c:scaling>
          <c:orientation val="minMax"/>
        </c:scaling>
        <c:delete val="0"/>
        <c:axPos val="b"/>
        <c:numFmt formatCode="0" sourceLinked="1"/>
        <c:majorTickMark val="out"/>
        <c:minorTickMark val="none"/>
        <c:tickLblPos val="nextTo"/>
        <c:crossAx val="133171072"/>
        <c:crosses val="autoZero"/>
        <c:auto val="1"/>
        <c:lblAlgn val="ctr"/>
        <c:lblOffset val="100"/>
        <c:noMultiLvlLbl val="0"/>
      </c:catAx>
      <c:valAx>
        <c:axId val="133171072"/>
        <c:scaling>
          <c:orientation val="minMax"/>
        </c:scaling>
        <c:delete val="0"/>
        <c:axPos val="l"/>
        <c:majorGridlines/>
        <c:numFmt formatCode="General" sourceLinked="1"/>
        <c:majorTickMark val="out"/>
        <c:minorTickMark val="none"/>
        <c:tickLblPos val="nextTo"/>
        <c:crossAx val="1331691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W3833DfBMY6NOC/FTRCDU2pjpA==">AMUW2mUKkhB3D7yT/OHuUSU7yRtkl/AzBtJNVOBqi4duAELqqOKhW/DSUa7+saoeZq4H0MJZ3LC3AiEUnGu5C0SBdFOQjKqGx1N2ou9r7cRyjXIJA9EA6OrKQvDeIoVPr/GYiIV6ozMv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18</Pages>
  <Words>4348</Words>
  <Characters>24784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Луговова Е.В.</dc:creator>
  <cp:lastModifiedBy>Луговова Е.В.</cp:lastModifiedBy>
  <cp:revision>9</cp:revision>
  <cp:lastPrinted>2023-08-23T06:36:00Z</cp:lastPrinted>
  <dcterms:created xsi:type="dcterms:W3CDTF">2023-06-23T10:54:00Z</dcterms:created>
  <dcterms:modified xsi:type="dcterms:W3CDTF">2023-08-23T06:36:00Z</dcterms:modified>
</cp:coreProperties>
</file>