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B057A5" w:rsidRPr="00B057A5">
        <w:rPr>
          <w:rStyle w:val="af5"/>
          <w:sz w:val="28"/>
          <w:u w:val="single"/>
        </w:rPr>
        <w:t>МАТЕМАТИКА</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791F29" w:rsidRPr="00931BA3" w:rsidRDefault="005060D9" w:rsidP="00D116BF">
      <w:pPr>
        <w:ind w:left="426" w:hanging="426"/>
        <w:rPr>
          <w:i/>
        </w:rPr>
      </w:pPr>
      <w:r w:rsidRPr="00931BA3">
        <w:rPr>
          <w:i/>
        </w:rPr>
        <w:t>Далее приведена типовая структура отчета по учебному предмету</w:t>
      </w:r>
    </w:p>
    <w:p w:rsidR="005E0053" w:rsidRDefault="005E0053" w:rsidP="00D116BF">
      <w:pPr>
        <w:ind w:left="568" w:hanging="568"/>
        <w:jc w:val="both"/>
      </w:pPr>
      <w:bookmarkStart w:id="0" w:name="_Toc395183639"/>
      <w:bookmarkStart w:id="1" w:name="_Toc423954897"/>
      <w:bookmarkStart w:id="2" w:name="_Toc424490574"/>
    </w:p>
    <w:p w:rsidR="005060D9" w:rsidRPr="00290F80" w:rsidRDefault="005E0053" w:rsidP="00290F80">
      <w:pPr>
        <w:jc w:val="both"/>
        <w:rPr>
          <w:b/>
          <w:bCs/>
          <w:sz w:val="28"/>
          <w:szCs w:val="28"/>
        </w:rPr>
      </w:pPr>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671A68">
        <w:rPr>
          <w:rStyle w:val="a6"/>
          <w:b/>
          <w:bCs/>
          <w:sz w:val="28"/>
          <w:szCs w:val="28"/>
        </w:rPr>
        <w:footnoteReference w:id="1"/>
      </w:r>
      <w:r w:rsidR="008555D2">
        <w:rPr>
          <w:b/>
          <w:bCs/>
          <w:sz w:val="28"/>
          <w:szCs w:val="28"/>
        </w:rPr>
        <w:t xml:space="preserve"> 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851"/>
        <w:gridCol w:w="850"/>
        <w:gridCol w:w="851"/>
        <w:gridCol w:w="850"/>
        <w:gridCol w:w="709"/>
        <w:gridCol w:w="863"/>
        <w:gridCol w:w="739"/>
        <w:gridCol w:w="949"/>
      </w:tblGrid>
      <w:tr w:rsidR="00006B1B" w:rsidRPr="00931BA3" w:rsidTr="00B057A5">
        <w:trPr>
          <w:cantSplit/>
          <w:tblHeader/>
        </w:trPr>
        <w:tc>
          <w:tcPr>
            <w:tcW w:w="3403" w:type="dxa"/>
            <w:vMerge w:val="restart"/>
            <w:vAlign w:val="center"/>
          </w:tcPr>
          <w:p w:rsidR="00006B1B" w:rsidRPr="00931BA3" w:rsidRDefault="00006B1B" w:rsidP="005E0053">
            <w:pPr>
              <w:tabs>
                <w:tab w:val="left" w:pos="10320"/>
              </w:tabs>
              <w:jc w:val="center"/>
              <w:rPr>
                <w:b/>
                <w:noProof/>
              </w:rPr>
            </w:pPr>
            <w:r>
              <w:rPr>
                <w:b/>
                <w:noProof/>
              </w:rPr>
              <w:t>Участники ОГЭ</w:t>
            </w:r>
          </w:p>
        </w:tc>
        <w:tc>
          <w:tcPr>
            <w:tcW w:w="1701" w:type="dxa"/>
            <w:gridSpan w:val="2"/>
            <w:vAlign w:val="center"/>
          </w:tcPr>
          <w:p w:rsidR="00006B1B" w:rsidRPr="00931BA3" w:rsidRDefault="00006B1B" w:rsidP="00D831A4">
            <w:pPr>
              <w:tabs>
                <w:tab w:val="left" w:pos="10320"/>
              </w:tabs>
              <w:jc w:val="center"/>
              <w:rPr>
                <w:b/>
                <w:noProof/>
              </w:rPr>
            </w:pPr>
            <w:r w:rsidRPr="00931BA3">
              <w:rPr>
                <w:b/>
                <w:noProof/>
              </w:rPr>
              <w:t>201</w:t>
            </w:r>
            <w:r>
              <w:rPr>
                <w:b/>
                <w:noProof/>
              </w:rPr>
              <w:t>8</w:t>
            </w:r>
            <w:r w:rsidR="00D934FF">
              <w:rPr>
                <w:b/>
                <w:noProof/>
              </w:rPr>
              <w:t xml:space="preserve"> г.</w:t>
            </w:r>
          </w:p>
        </w:tc>
        <w:tc>
          <w:tcPr>
            <w:tcW w:w="1701" w:type="dxa"/>
            <w:gridSpan w:val="2"/>
            <w:vAlign w:val="center"/>
          </w:tcPr>
          <w:p w:rsidR="00006B1B" w:rsidRPr="00931BA3" w:rsidRDefault="00006B1B" w:rsidP="00D831A4">
            <w:pPr>
              <w:tabs>
                <w:tab w:val="left" w:pos="10320"/>
              </w:tabs>
              <w:jc w:val="center"/>
              <w:rPr>
                <w:b/>
                <w:noProof/>
              </w:rPr>
            </w:pPr>
            <w:r w:rsidRPr="00931BA3">
              <w:rPr>
                <w:b/>
                <w:noProof/>
              </w:rPr>
              <w:t>201</w:t>
            </w:r>
            <w:r>
              <w:rPr>
                <w:b/>
                <w:noProof/>
              </w:rPr>
              <w:t>9</w:t>
            </w:r>
            <w:r w:rsidR="00D934FF">
              <w:rPr>
                <w:b/>
                <w:noProof/>
              </w:rPr>
              <w:t xml:space="preserve"> г.</w:t>
            </w:r>
          </w:p>
        </w:tc>
        <w:tc>
          <w:tcPr>
            <w:tcW w:w="1572" w:type="dxa"/>
            <w:gridSpan w:val="2"/>
          </w:tcPr>
          <w:p w:rsidR="00006B1B" w:rsidDel="00006B1B" w:rsidRDefault="00006B1B" w:rsidP="00006B1B">
            <w:pPr>
              <w:tabs>
                <w:tab w:val="left" w:pos="10320"/>
              </w:tabs>
              <w:jc w:val="center"/>
              <w:rPr>
                <w:b/>
                <w:noProof/>
              </w:rPr>
            </w:pPr>
            <w:r>
              <w:rPr>
                <w:b/>
                <w:noProof/>
              </w:rPr>
              <w:t>2021</w:t>
            </w:r>
            <w:r w:rsidR="00D934FF">
              <w:rPr>
                <w:b/>
                <w:noProof/>
              </w:rPr>
              <w:t xml:space="preserve"> г.</w:t>
            </w:r>
          </w:p>
        </w:tc>
        <w:tc>
          <w:tcPr>
            <w:tcW w:w="1688" w:type="dxa"/>
            <w:gridSpan w:val="2"/>
            <w:vAlign w:val="center"/>
          </w:tcPr>
          <w:p w:rsidR="00006B1B" w:rsidRPr="00931BA3" w:rsidRDefault="00006B1B" w:rsidP="00006B1B">
            <w:pPr>
              <w:tabs>
                <w:tab w:val="left" w:pos="10320"/>
              </w:tabs>
              <w:jc w:val="center"/>
              <w:rPr>
                <w:b/>
                <w:noProof/>
              </w:rPr>
            </w:pPr>
            <w:r>
              <w:rPr>
                <w:b/>
                <w:noProof/>
              </w:rPr>
              <w:t>2022</w:t>
            </w:r>
            <w:r w:rsidR="00D934FF">
              <w:rPr>
                <w:b/>
                <w:noProof/>
              </w:rPr>
              <w:t xml:space="preserve"> г.</w:t>
            </w:r>
          </w:p>
        </w:tc>
      </w:tr>
      <w:tr w:rsidR="008555D2" w:rsidRPr="00931BA3" w:rsidTr="00B057A5">
        <w:trPr>
          <w:cantSplit/>
          <w:tblHeader/>
        </w:trPr>
        <w:tc>
          <w:tcPr>
            <w:tcW w:w="3403" w:type="dxa"/>
            <w:vMerge/>
          </w:tcPr>
          <w:p w:rsidR="008555D2" w:rsidRPr="00931BA3" w:rsidRDefault="008555D2" w:rsidP="008555D2">
            <w:pPr>
              <w:tabs>
                <w:tab w:val="left" w:pos="10320"/>
              </w:tabs>
              <w:rPr>
                <w:b/>
                <w:noProof/>
              </w:rPr>
            </w:pPr>
          </w:p>
        </w:tc>
        <w:tc>
          <w:tcPr>
            <w:tcW w:w="851" w:type="dxa"/>
            <w:vAlign w:val="center"/>
          </w:tcPr>
          <w:p w:rsidR="008555D2" w:rsidRPr="00931BA3" w:rsidRDefault="008555D2" w:rsidP="008555D2">
            <w:pPr>
              <w:tabs>
                <w:tab w:val="left" w:pos="10320"/>
              </w:tabs>
              <w:jc w:val="center"/>
              <w:rPr>
                <w:noProof/>
              </w:rPr>
            </w:pPr>
            <w:r w:rsidRPr="00931BA3">
              <w:rPr>
                <w:noProof/>
              </w:rPr>
              <w:t>чел.</w:t>
            </w:r>
          </w:p>
        </w:tc>
        <w:tc>
          <w:tcPr>
            <w:tcW w:w="850" w:type="dxa"/>
            <w:vAlign w:val="center"/>
          </w:tcPr>
          <w:p w:rsidR="008555D2" w:rsidRPr="00931BA3" w:rsidRDefault="008555D2" w:rsidP="008555D2">
            <w:pPr>
              <w:tabs>
                <w:tab w:val="left" w:pos="10320"/>
              </w:tabs>
              <w:jc w:val="center"/>
              <w:rPr>
                <w:noProof/>
              </w:rPr>
            </w:pPr>
            <w:r w:rsidRPr="00931BA3">
              <w:rPr>
                <w:noProof/>
              </w:rPr>
              <w:t xml:space="preserve">% </w:t>
            </w:r>
            <w:r>
              <w:rPr>
                <w:rStyle w:val="a6"/>
                <w:noProof/>
              </w:rPr>
              <w:footnoteReference w:id="2"/>
            </w:r>
          </w:p>
        </w:tc>
        <w:tc>
          <w:tcPr>
            <w:tcW w:w="851" w:type="dxa"/>
            <w:vAlign w:val="center"/>
          </w:tcPr>
          <w:p w:rsidR="008555D2" w:rsidRPr="00931BA3" w:rsidRDefault="008555D2" w:rsidP="008555D2">
            <w:pPr>
              <w:tabs>
                <w:tab w:val="left" w:pos="10320"/>
              </w:tabs>
              <w:jc w:val="center"/>
              <w:rPr>
                <w:noProof/>
              </w:rPr>
            </w:pPr>
            <w:r w:rsidRPr="00931BA3">
              <w:rPr>
                <w:noProof/>
              </w:rPr>
              <w:t>чел.</w:t>
            </w:r>
          </w:p>
        </w:tc>
        <w:tc>
          <w:tcPr>
            <w:tcW w:w="850" w:type="dxa"/>
            <w:vAlign w:val="center"/>
          </w:tcPr>
          <w:p w:rsidR="008555D2" w:rsidRPr="00931BA3" w:rsidRDefault="008555D2" w:rsidP="008555D2">
            <w:pPr>
              <w:tabs>
                <w:tab w:val="left" w:pos="10320"/>
              </w:tabs>
              <w:jc w:val="center"/>
              <w:rPr>
                <w:noProof/>
              </w:rPr>
            </w:pPr>
            <w:r w:rsidRPr="00931BA3">
              <w:rPr>
                <w:noProof/>
              </w:rPr>
              <w:t>%</w:t>
            </w:r>
          </w:p>
        </w:tc>
        <w:tc>
          <w:tcPr>
            <w:tcW w:w="709" w:type="dxa"/>
            <w:vAlign w:val="center"/>
          </w:tcPr>
          <w:p w:rsidR="008555D2" w:rsidRPr="00931BA3" w:rsidRDefault="008555D2" w:rsidP="008555D2">
            <w:pPr>
              <w:tabs>
                <w:tab w:val="left" w:pos="10320"/>
              </w:tabs>
              <w:jc w:val="center"/>
              <w:rPr>
                <w:noProof/>
              </w:rPr>
            </w:pPr>
            <w:r w:rsidRPr="00931BA3">
              <w:rPr>
                <w:noProof/>
              </w:rPr>
              <w:t>чел.</w:t>
            </w:r>
          </w:p>
        </w:tc>
        <w:tc>
          <w:tcPr>
            <w:tcW w:w="863" w:type="dxa"/>
            <w:vAlign w:val="center"/>
          </w:tcPr>
          <w:p w:rsidR="008555D2" w:rsidRPr="00931BA3" w:rsidRDefault="008555D2" w:rsidP="008555D2">
            <w:pPr>
              <w:tabs>
                <w:tab w:val="left" w:pos="10320"/>
              </w:tabs>
              <w:jc w:val="center"/>
              <w:rPr>
                <w:noProof/>
              </w:rPr>
            </w:pPr>
            <w:r w:rsidRPr="00931BA3">
              <w:rPr>
                <w:noProof/>
              </w:rPr>
              <w:t>%</w:t>
            </w:r>
          </w:p>
        </w:tc>
        <w:tc>
          <w:tcPr>
            <w:tcW w:w="739" w:type="dxa"/>
            <w:vAlign w:val="center"/>
          </w:tcPr>
          <w:p w:rsidR="008555D2" w:rsidRPr="00931BA3" w:rsidRDefault="008555D2" w:rsidP="008555D2">
            <w:pPr>
              <w:tabs>
                <w:tab w:val="left" w:pos="10320"/>
              </w:tabs>
              <w:jc w:val="center"/>
              <w:rPr>
                <w:noProof/>
              </w:rPr>
            </w:pPr>
            <w:r w:rsidRPr="00931BA3">
              <w:rPr>
                <w:noProof/>
              </w:rPr>
              <w:t>чел.</w:t>
            </w:r>
          </w:p>
        </w:tc>
        <w:tc>
          <w:tcPr>
            <w:tcW w:w="949" w:type="dxa"/>
            <w:vAlign w:val="center"/>
          </w:tcPr>
          <w:p w:rsidR="008555D2" w:rsidRPr="00931BA3" w:rsidRDefault="008555D2" w:rsidP="008555D2">
            <w:pPr>
              <w:tabs>
                <w:tab w:val="left" w:pos="10320"/>
              </w:tabs>
              <w:jc w:val="center"/>
              <w:rPr>
                <w:noProof/>
              </w:rPr>
            </w:pPr>
            <w:r w:rsidRPr="00931BA3">
              <w:rPr>
                <w:noProof/>
              </w:rPr>
              <w:t>%</w:t>
            </w:r>
          </w:p>
        </w:tc>
      </w:tr>
      <w:tr w:rsidR="006C144B" w:rsidRPr="00931BA3" w:rsidTr="00B057A5">
        <w:tc>
          <w:tcPr>
            <w:tcW w:w="3403" w:type="dxa"/>
            <w:vAlign w:val="center"/>
          </w:tcPr>
          <w:p w:rsidR="006C144B" w:rsidRPr="00931BA3" w:rsidRDefault="006C144B">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851" w:type="dxa"/>
            <w:vAlign w:val="center"/>
          </w:tcPr>
          <w:p w:rsidR="006C144B" w:rsidRPr="00931BA3" w:rsidRDefault="006C144B" w:rsidP="008555D2">
            <w:pPr>
              <w:jc w:val="center"/>
            </w:pPr>
            <w:r w:rsidRPr="00E213F3">
              <w:rPr>
                <w:noProof/>
              </w:rPr>
              <w:t>1477</w:t>
            </w:r>
          </w:p>
        </w:tc>
        <w:tc>
          <w:tcPr>
            <w:tcW w:w="850" w:type="dxa"/>
            <w:vAlign w:val="center"/>
          </w:tcPr>
          <w:p w:rsidR="006C144B" w:rsidRPr="00931BA3" w:rsidRDefault="006C144B" w:rsidP="008555D2">
            <w:pPr>
              <w:jc w:val="center"/>
            </w:pPr>
            <w:r w:rsidRPr="00E213F3">
              <w:t>100%</w:t>
            </w:r>
          </w:p>
        </w:tc>
        <w:tc>
          <w:tcPr>
            <w:tcW w:w="851" w:type="dxa"/>
            <w:vAlign w:val="center"/>
          </w:tcPr>
          <w:p w:rsidR="006C144B" w:rsidRPr="00931BA3" w:rsidRDefault="006C144B" w:rsidP="008555D2">
            <w:pPr>
              <w:tabs>
                <w:tab w:val="left" w:pos="10320"/>
              </w:tabs>
              <w:jc w:val="center"/>
              <w:rPr>
                <w:noProof/>
              </w:rPr>
            </w:pPr>
            <w:r w:rsidRPr="00E213F3">
              <w:t>1638</w:t>
            </w:r>
          </w:p>
        </w:tc>
        <w:tc>
          <w:tcPr>
            <w:tcW w:w="850" w:type="dxa"/>
            <w:vAlign w:val="center"/>
          </w:tcPr>
          <w:p w:rsidR="006C144B" w:rsidRPr="00931BA3" w:rsidRDefault="006C144B" w:rsidP="008555D2">
            <w:pPr>
              <w:tabs>
                <w:tab w:val="left" w:pos="10320"/>
              </w:tabs>
              <w:jc w:val="center"/>
              <w:rPr>
                <w:noProof/>
              </w:rPr>
            </w:pPr>
            <w:r w:rsidRPr="00E213F3">
              <w:t>100%</w:t>
            </w:r>
          </w:p>
        </w:tc>
        <w:tc>
          <w:tcPr>
            <w:tcW w:w="709" w:type="dxa"/>
            <w:vAlign w:val="center"/>
          </w:tcPr>
          <w:p w:rsidR="006C144B" w:rsidRPr="00931BA3" w:rsidRDefault="006C144B" w:rsidP="008555D2">
            <w:pPr>
              <w:jc w:val="center"/>
            </w:pPr>
            <w:r w:rsidRPr="00E213F3">
              <w:t>1834</w:t>
            </w:r>
          </w:p>
        </w:tc>
        <w:tc>
          <w:tcPr>
            <w:tcW w:w="863" w:type="dxa"/>
            <w:vAlign w:val="center"/>
          </w:tcPr>
          <w:p w:rsidR="006C144B" w:rsidRPr="00931BA3" w:rsidRDefault="006C144B" w:rsidP="008555D2">
            <w:pPr>
              <w:jc w:val="center"/>
            </w:pPr>
            <w:r w:rsidRPr="00E213F3">
              <w:t>100%</w:t>
            </w:r>
          </w:p>
        </w:tc>
        <w:tc>
          <w:tcPr>
            <w:tcW w:w="739" w:type="dxa"/>
            <w:vAlign w:val="center"/>
          </w:tcPr>
          <w:p w:rsidR="006C144B" w:rsidRPr="006C144B" w:rsidRDefault="006C144B" w:rsidP="008555D2">
            <w:pPr>
              <w:jc w:val="center"/>
            </w:pPr>
            <w:r w:rsidRPr="006C144B">
              <w:t>1871</w:t>
            </w:r>
          </w:p>
        </w:tc>
        <w:tc>
          <w:tcPr>
            <w:tcW w:w="949" w:type="dxa"/>
            <w:vAlign w:val="center"/>
          </w:tcPr>
          <w:p w:rsidR="006C144B" w:rsidRPr="006C144B" w:rsidRDefault="006C144B" w:rsidP="008555D2">
            <w:pPr>
              <w:jc w:val="center"/>
            </w:pPr>
            <w:r w:rsidRPr="006C144B">
              <w:t>100%</w:t>
            </w:r>
          </w:p>
        </w:tc>
      </w:tr>
      <w:tr w:rsidR="006C144B" w:rsidRPr="00931BA3" w:rsidTr="00B057A5">
        <w:tc>
          <w:tcPr>
            <w:tcW w:w="3403" w:type="dxa"/>
            <w:vAlign w:val="center"/>
          </w:tcPr>
          <w:p w:rsidR="006C144B" w:rsidRDefault="006C144B" w:rsidP="008555D2">
            <w:pPr>
              <w:tabs>
                <w:tab w:val="left" w:pos="10320"/>
              </w:tabs>
            </w:pPr>
            <w:r>
              <w:t>В</w:t>
            </w:r>
            <w:r w:rsidRPr="00931BA3">
              <w:t>ыпускники лицеев и гимназий</w:t>
            </w:r>
          </w:p>
        </w:tc>
        <w:tc>
          <w:tcPr>
            <w:tcW w:w="851" w:type="dxa"/>
            <w:vAlign w:val="center"/>
          </w:tcPr>
          <w:p w:rsidR="006C144B" w:rsidRPr="00931BA3" w:rsidRDefault="006C144B" w:rsidP="008555D2">
            <w:pPr>
              <w:jc w:val="center"/>
            </w:pPr>
            <w:r w:rsidRPr="00E213F3">
              <w:rPr>
                <w:color w:val="000000"/>
                <w:sz w:val="22"/>
                <w:szCs w:val="22"/>
              </w:rPr>
              <w:t>71</w:t>
            </w:r>
          </w:p>
        </w:tc>
        <w:tc>
          <w:tcPr>
            <w:tcW w:w="850" w:type="dxa"/>
            <w:vAlign w:val="center"/>
          </w:tcPr>
          <w:p w:rsidR="006C144B" w:rsidRPr="00931BA3" w:rsidRDefault="006C144B" w:rsidP="008555D2">
            <w:pPr>
              <w:jc w:val="center"/>
            </w:pPr>
            <w:r w:rsidRPr="00E213F3">
              <w:rPr>
                <w:color w:val="000000"/>
                <w:sz w:val="22"/>
                <w:szCs w:val="22"/>
              </w:rPr>
              <w:t>4,8%</w:t>
            </w:r>
          </w:p>
        </w:tc>
        <w:tc>
          <w:tcPr>
            <w:tcW w:w="851" w:type="dxa"/>
            <w:vAlign w:val="center"/>
          </w:tcPr>
          <w:p w:rsidR="006C144B" w:rsidRPr="00931BA3" w:rsidRDefault="006C144B" w:rsidP="008555D2">
            <w:pPr>
              <w:tabs>
                <w:tab w:val="left" w:pos="10320"/>
              </w:tabs>
              <w:jc w:val="center"/>
              <w:rPr>
                <w:noProof/>
              </w:rPr>
            </w:pPr>
            <w:r w:rsidRPr="00E213F3">
              <w:rPr>
                <w:color w:val="000000"/>
                <w:sz w:val="22"/>
                <w:szCs w:val="22"/>
              </w:rPr>
              <w:t>81</w:t>
            </w:r>
          </w:p>
        </w:tc>
        <w:tc>
          <w:tcPr>
            <w:tcW w:w="850" w:type="dxa"/>
            <w:vAlign w:val="center"/>
          </w:tcPr>
          <w:p w:rsidR="006C144B" w:rsidRPr="00931BA3" w:rsidRDefault="006C144B" w:rsidP="008555D2">
            <w:pPr>
              <w:tabs>
                <w:tab w:val="left" w:pos="10320"/>
              </w:tabs>
              <w:jc w:val="center"/>
              <w:rPr>
                <w:noProof/>
              </w:rPr>
            </w:pPr>
            <w:r w:rsidRPr="00E213F3">
              <w:rPr>
                <w:color w:val="000000"/>
                <w:sz w:val="22"/>
                <w:szCs w:val="22"/>
              </w:rPr>
              <w:t>4,9%</w:t>
            </w:r>
          </w:p>
        </w:tc>
        <w:tc>
          <w:tcPr>
            <w:tcW w:w="709" w:type="dxa"/>
            <w:vAlign w:val="center"/>
          </w:tcPr>
          <w:p w:rsidR="006C144B" w:rsidRPr="00931BA3" w:rsidRDefault="006C144B" w:rsidP="008555D2">
            <w:pPr>
              <w:jc w:val="center"/>
            </w:pPr>
            <w:r w:rsidRPr="00E213F3">
              <w:t>75</w:t>
            </w:r>
          </w:p>
        </w:tc>
        <w:tc>
          <w:tcPr>
            <w:tcW w:w="863" w:type="dxa"/>
            <w:vAlign w:val="center"/>
          </w:tcPr>
          <w:p w:rsidR="006C144B" w:rsidRPr="00931BA3" w:rsidRDefault="006C144B" w:rsidP="008555D2">
            <w:pPr>
              <w:jc w:val="center"/>
            </w:pPr>
            <w:r w:rsidRPr="00E213F3">
              <w:t>4,1%</w:t>
            </w:r>
          </w:p>
        </w:tc>
        <w:tc>
          <w:tcPr>
            <w:tcW w:w="739" w:type="dxa"/>
            <w:vAlign w:val="center"/>
          </w:tcPr>
          <w:p w:rsidR="006C144B" w:rsidRPr="00931BA3" w:rsidRDefault="006C144B" w:rsidP="008555D2">
            <w:pPr>
              <w:jc w:val="center"/>
            </w:pPr>
            <w:r w:rsidRPr="006236A4">
              <w:rPr>
                <w:rFonts w:ascii="Arial" w:eastAsia="Times New Roman" w:hAnsi="Arial" w:cs="Arial"/>
                <w:sz w:val="20"/>
                <w:szCs w:val="20"/>
              </w:rPr>
              <w:t>65</w:t>
            </w:r>
          </w:p>
        </w:tc>
        <w:tc>
          <w:tcPr>
            <w:tcW w:w="949" w:type="dxa"/>
            <w:vAlign w:val="center"/>
          </w:tcPr>
          <w:p w:rsidR="006C144B" w:rsidRPr="00931BA3" w:rsidRDefault="006C144B" w:rsidP="008555D2">
            <w:pPr>
              <w:jc w:val="center"/>
            </w:pPr>
            <w:r>
              <w:t>3,5%</w:t>
            </w:r>
          </w:p>
        </w:tc>
      </w:tr>
      <w:tr w:rsidR="006C144B" w:rsidRPr="00931BA3" w:rsidTr="00B057A5">
        <w:tc>
          <w:tcPr>
            <w:tcW w:w="3403" w:type="dxa"/>
            <w:vAlign w:val="center"/>
          </w:tcPr>
          <w:p w:rsidR="006C144B" w:rsidRDefault="006C144B" w:rsidP="008555D2">
            <w:pPr>
              <w:tabs>
                <w:tab w:val="left" w:pos="10320"/>
              </w:tabs>
            </w:pPr>
            <w:r w:rsidRPr="00E213F3">
              <w:t>Выпускники школ с углубленным изучением предметов</w:t>
            </w:r>
          </w:p>
        </w:tc>
        <w:tc>
          <w:tcPr>
            <w:tcW w:w="851" w:type="dxa"/>
            <w:vAlign w:val="center"/>
          </w:tcPr>
          <w:p w:rsidR="006C144B" w:rsidRPr="00931BA3" w:rsidRDefault="006C144B" w:rsidP="008555D2">
            <w:pPr>
              <w:jc w:val="center"/>
            </w:pPr>
            <w:r w:rsidRPr="00E213F3">
              <w:t>73</w:t>
            </w:r>
          </w:p>
        </w:tc>
        <w:tc>
          <w:tcPr>
            <w:tcW w:w="850" w:type="dxa"/>
            <w:vAlign w:val="center"/>
          </w:tcPr>
          <w:p w:rsidR="006C144B" w:rsidRPr="00931BA3" w:rsidRDefault="006C144B" w:rsidP="008555D2">
            <w:pPr>
              <w:jc w:val="center"/>
            </w:pPr>
            <w:r w:rsidRPr="00E213F3">
              <w:t>5%</w:t>
            </w:r>
          </w:p>
        </w:tc>
        <w:tc>
          <w:tcPr>
            <w:tcW w:w="851" w:type="dxa"/>
            <w:vAlign w:val="center"/>
          </w:tcPr>
          <w:p w:rsidR="006C144B" w:rsidRPr="00931BA3" w:rsidRDefault="006C144B" w:rsidP="008555D2">
            <w:pPr>
              <w:tabs>
                <w:tab w:val="left" w:pos="10320"/>
              </w:tabs>
              <w:jc w:val="center"/>
              <w:rPr>
                <w:noProof/>
              </w:rPr>
            </w:pPr>
            <w:r w:rsidRPr="00E213F3">
              <w:t>100</w:t>
            </w:r>
          </w:p>
        </w:tc>
        <w:tc>
          <w:tcPr>
            <w:tcW w:w="850" w:type="dxa"/>
            <w:vAlign w:val="center"/>
          </w:tcPr>
          <w:p w:rsidR="006C144B" w:rsidRPr="00931BA3" w:rsidRDefault="006C144B" w:rsidP="008555D2">
            <w:pPr>
              <w:tabs>
                <w:tab w:val="left" w:pos="10320"/>
              </w:tabs>
              <w:jc w:val="center"/>
              <w:rPr>
                <w:noProof/>
              </w:rPr>
            </w:pPr>
            <w:r w:rsidRPr="00E213F3">
              <w:t>6,1%</w:t>
            </w:r>
          </w:p>
        </w:tc>
        <w:tc>
          <w:tcPr>
            <w:tcW w:w="709" w:type="dxa"/>
            <w:vAlign w:val="center"/>
          </w:tcPr>
          <w:p w:rsidR="006C144B" w:rsidRPr="00931BA3" w:rsidRDefault="006C144B" w:rsidP="008555D2">
            <w:pPr>
              <w:jc w:val="center"/>
            </w:pPr>
            <w:r w:rsidRPr="00E213F3">
              <w:t>102</w:t>
            </w:r>
          </w:p>
        </w:tc>
        <w:tc>
          <w:tcPr>
            <w:tcW w:w="863" w:type="dxa"/>
            <w:vAlign w:val="center"/>
          </w:tcPr>
          <w:p w:rsidR="006C144B" w:rsidRPr="00931BA3" w:rsidRDefault="006C144B" w:rsidP="008555D2">
            <w:pPr>
              <w:jc w:val="center"/>
            </w:pPr>
            <w:r w:rsidRPr="00E213F3">
              <w:t>5,6%</w:t>
            </w:r>
          </w:p>
        </w:tc>
        <w:tc>
          <w:tcPr>
            <w:tcW w:w="739" w:type="dxa"/>
            <w:vAlign w:val="center"/>
          </w:tcPr>
          <w:p w:rsidR="006C144B" w:rsidRPr="00931BA3" w:rsidRDefault="006C144B" w:rsidP="008555D2">
            <w:pPr>
              <w:jc w:val="center"/>
            </w:pPr>
            <w:r w:rsidRPr="006236A4">
              <w:rPr>
                <w:rFonts w:ascii="Arial" w:eastAsia="Times New Roman" w:hAnsi="Arial" w:cs="Arial"/>
                <w:sz w:val="20"/>
                <w:szCs w:val="20"/>
              </w:rPr>
              <w:t>103</w:t>
            </w:r>
          </w:p>
        </w:tc>
        <w:tc>
          <w:tcPr>
            <w:tcW w:w="949" w:type="dxa"/>
            <w:vAlign w:val="center"/>
          </w:tcPr>
          <w:p w:rsidR="006C144B" w:rsidRPr="00931BA3" w:rsidRDefault="006C144B" w:rsidP="008555D2">
            <w:pPr>
              <w:jc w:val="center"/>
            </w:pPr>
            <w:r>
              <w:t>5,5%</w:t>
            </w:r>
          </w:p>
        </w:tc>
      </w:tr>
      <w:tr w:rsidR="006C144B" w:rsidRPr="00931BA3" w:rsidTr="00B057A5">
        <w:tc>
          <w:tcPr>
            <w:tcW w:w="3403" w:type="dxa"/>
            <w:vAlign w:val="center"/>
          </w:tcPr>
          <w:p w:rsidR="006C144B" w:rsidRDefault="006C144B" w:rsidP="008555D2">
            <w:pPr>
              <w:tabs>
                <w:tab w:val="left" w:pos="10320"/>
              </w:tabs>
            </w:pPr>
            <w:r>
              <w:t>В</w:t>
            </w:r>
            <w:r w:rsidRPr="00931BA3">
              <w:t>ыпускники СОШ</w:t>
            </w:r>
          </w:p>
        </w:tc>
        <w:tc>
          <w:tcPr>
            <w:tcW w:w="851" w:type="dxa"/>
            <w:vAlign w:val="center"/>
          </w:tcPr>
          <w:p w:rsidR="006C144B" w:rsidRPr="00931BA3" w:rsidRDefault="006C144B" w:rsidP="008555D2">
            <w:pPr>
              <w:jc w:val="center"/>
            </w:pPr>
            <w:r w:rsidRPr="00E213F3">
              <w:rPr>
                <w:color w:val="000000"/>
                <w:sz w:val="22"/>
                <w:szCs w:val="22"/>
              </w:rPr>
              <w:t>872</w:t>
            </w:r>
          </w:p>
        </w:tc>
        <w:tc>
          <w:tcPr>
            <w:tcW w:w="850" w:type="dxa"/>
            <w:vAlign w:val="center"/>
          </w:tcPr>
          <w:p w:rsidR="006C144B" w:rsidRPr="00931BA3" w:rsidRDefault="006C144B" w:rsidP="008555D2">
            <w:pPr>
              <w:jc w:val="center"/>
            </w:pPr>
            <w:r w:rsidRPr="00E213F3">
              <w:rPr>
                <w:color w:val="000000"/>
                <w:sz w:val="22"/>
                <w:szCs w:val="22"/>
              </w:rPr>
              <w:t>59,0%</w:t>
            </w:r>
          </w:p>
        </w:tc>
        <w:tc>
          <w:tcPr>
            <w:tcW w:w="851" w:type="dxa"/>
            <w:vAlign w:val="center"/>
          </w:tcPr>
          <w:p w:rsidR="006C144B" w:rsidRPr="00931BA3" w:rsidRDefault="006C144B" w:rsidP="008555D2">
            <w:pPr>
              <w:tabs>
                <w:tab w:val="left" w:pos="10320"/>
              </w:tabs>
              <w:jc w:val="center"/>
              <w:rPr>
                <w:noProof/>
              </w:rPr>
            </w:pPr>
            <w:r w:rsidRPr="00E213F3">
              <w:rPr>
                <w:color w:val="000000"/>
                <w:sz w:val="22"/>
                <w:szCs w:val="22"/>
              </w:rPr>
              <w:t>955</w:t>
            </w:r>
          </w:p>
        </w:tc>
        <w:tc>
          <w:tcPr>
            <w:tcW w:w="850" w:type="dxa"/>
            <w:vAlign w:val="center"/>
          </w:tcPr>
          <w:p w:rsidR="006C144B" w:rsidRPr="00931BA3" w:rsidRDefault="006C144B" w:rsidP="008555D2">
            <w:pPr>
              <w:tabs>
                <w:tab w:val="left" w:pos="10320"/>
              </w:tabs>
              <w:jc w:val="center"/>
              <w:rPr>
                <w:noProof/>
              </w:rPr>
            </w:pPr>
            <w:r w:rsidRPr="00E213F3">
              <w:rPr>
                <w:color w:val="000000"/>
                <w:sz w:val="22"/>
                <w:szCs w:val="22"/>
              </w:rPr>
              <w:t>58,3%</w:t>
            </w:r>
          </w:p>
        </w:tc>
        <w:tc>
          <w:tcPr>
            <w:tcW w:w="709" w:type="dxa"/>
            <w:vAlign w:val="center"/>
          </w:tcPr>
          <w:p w:rsidR="006C144B" w:rsidRPr="00931BA3" w:rsidRDefault="006C144B" w:rsidP="008555D2">
            <w:pPr>
              <w:jc w:val="center"/>
            </w:pPr>
            <w:r w:rsidRPr="00E213F3">
              <w:t>1123</w:t>
            </w:r>
          </w:p>
        </w:tc>
        <w:tc>
          <w:tcPr>
            <w:tcW w:w="863" w:type="dxa"/>
            <w:vAlign w:val="center"/>
          </w:tcPr>
          <w:p w:rsidR="006C144B" w:rsidRPr="00931BA3" w:rsidRDefault="006C144B" w:rsidP="008555D2">
            <w:pPr>
              <w:jc w:val="center"/>
            </w:pPr>
            <w:r w:rsidRPr="00E213F3">
              <w:t>61,2%</w:t>
            </w:r>
          </w:p>
        </w:tc>
        <w:tc>
          <w:tcPr>
            <w:tcW w:w="739" w:type="dxa"/>
            <w:vAlign w:val="center"/>
          </w:tcPr>
          <w:p w:rsidR="006C144B" w:rsidRPr="00931BA3" w:rsidRDefault="006C144B" w:rsidP="000A584F">
            <w:pPr>
              <w:jc w:val="center"/>
            </w:pPr>
            <w:r w:rsidRPr="006236A4">
              <w:rPr>
                <w:rFonts w:ascii="Arial" w:eastAsia="Times New Roman" w:hAnsi="Arial" w:cs="Arial"/>
                <w:sz w:val="20"/>
                <w:szCs w:val="20"/>
              </w:rPr>
              <w:t>12</w:t>
            </w:r>
            <w:r>
              <w:rPr>
                <w:rFonts w:ascii="Arial" w:eastAsia="Times New Roman" w:hAnsi="Arial" w:cs="Arial"/>
                <w:sz w:val="20"/>
                <w:szCs w:val="20"/>
              </w:rPr>
              <w:t>0</w:t>
            </w:r>
            <w:r w:rsidR="000A584F">
              <w:rPr>
                <w:rFonts w:ascii="Arial" w:eastAsia="Times New Roman" w:hAnsi="Arial" w:cs="Arial"/>
                <w:sz w:val="20"/>
                <w:szCs w:val="20"/>
              </w:rPr>
              <w:t>5</w:t>
            </w:r>
          </w:p>
        </w:tc>
        <w:tc>
          <w:tcPr>
            <w:tcW w:w="949" w:type="dxa"/>
            <w:vAlign w:val="center"/>
          </w:tcPr>
          <w:p w:rsidR="006C144B" w:rsidRPr="00931BA3" w:rsidRDefault="000A584F" w:rsidP="008555D2">
            <w:pPr>
              <w:jc w:val="center"/>
            </w:pPr>
            <w:r>
              <w:t>64,4</w:t>
            </w:r>
            <w:r w:rsidR="006C144B">
              <w:t>%</w:t>
            </w:r>
          </w:p>
        </w:tc>
      </w:tr>
      <w:tr w:rsidR="006C144B" w:rsidRPr="00931BA3" w:rsidTr="00B057A5">
        <w:tc>
          <w:tcPr>
            <w:tcW w:w="3403" w:type="dxa"/>
            <w:vAlign w:val="center"/>
          </w:tcPr>
          <w:p w:rsidR="006C144B" w:rsidRDefault="006C144B" w:rsidP="008555D2">
            <w:pPr>
              <w:tabs>
                <w:tab w:val="left" w:pos="10320"/>
              </w:tabs>
            </w:pPr>
            <w:r w:rsidRPr="00B057A5">
              <w:t>В</w:t>
            </w:r>
            <w:r>
              <w:t>ыпускники О</w:t>
            </w:r>
            <w:r w:rsidRPr="00B057A5">
              <w:t>ОШ</w:t>
            </w:r>
          </w:p>
        </w:tc>
        <w:tc>
          <w:tcPr>
            <w:tcW w:w="851" w:type="dxa"/>
            <w:vAlign w:val="center"/>
          </w:tcPr>
          <w:p w:rsidR="006C144B" w:rsidRPr="00931BA3" w:rsidRDefault="006C144B" w:rsidP="008555D2">
            <w:pPr>
              <w:jc w:val="center"/>
            </w:pPr>
            <w:r w:rsidRPr="00E213F3">
              <w:rPr>
                <w:color w:val="000000"/>
                <w:sz w:val="22"/>
                <w:szCs w:val="22"/>
              </w:rPr>
              <w:t>453</w:t>
            </w:r>
          </w:p>
        </w:tc>
        <w:tc>
          <w:tcPr>
            <w:tcW w:w="850" w:type="dxa"/>
            <w:vAlign w:val="center"/>
          </w:tcPr>
          <w:p w:rsidR="006C144B" w:rsidRPr="00931BA3" w:rsidRDefault="006C144B" w:rsidP="008555D2">
            <w:pPr>
              <w:jc w:val="center"/>
            </w:pPr>
            <w:r w:rsidRPr="00E213F3">
              <w:rPr>
                <w:color w:val="000000"/>
                <w:sz w:val="22"/>
                <w:szCs w:val="22"/>
              </w:rPr>
              <w:t>30,7%</w:t>
            </w:r>
          </w:p>
        </w:tc>
        <w:tc>
          <w:tcPr>
            <w:tcW w:w="851" w:type="dxa"/>
            <w:vAlign w:val="center"/>
          </w:tcPr>
          <w:p w:rsidR="006C144B" w:rsidRPr="00931BA3" w:rsidRDefault="006C144B" w:rsidP="008555D2">
            <w:pPr>
              <w:tabs>
                <w:tab w:val="left" w:pos="10320"/>
              </w:tabs>
              <w:jc w:val="center"/>
              <w:rPr>
                <w:noProof/>
              </w:rPr>
            </w:pPr>
            <w:r w:rsidRPr="00E213F3">
              <w:rPr>
                <w:color w:val="000000"/>
                <w:sz w:val="22"/>
                <w:szCs w:val="22"/>
              </w:rPr>
              <w:t>498</w:t>
            </w:r>
          </w:p>
        </w:tc>
        <w:tc>
          <w:tcPr>
            <w:tcW w:w="850" w:type="dxa"/>
            <w:vAlign w:val="center"/>
          </w:tcPr>
          <w:p w:rsidR="006C144B" w:rsidRPr="00931BA3" w:rsidRDefault="006C144B" w:rsidP="008555D2">
            <w:pPr>
              <w:tabs>
                <w:tab w:val="left" w:pos="10320"/>
              </w:tabs>
              <w:jc w:val="center"/>
              <w:rPr>
                <w:noProof/>
              </w:rPr>
            </w:pPr>
            <w:r w:rsidRPr="00E213F3">
              <w:rPr>
                <w:color w:val="000000"/>
                <w:sz w:val="22"/>
                <w:szCs w:val="22"/>
              </w:rPr>
              <w:t>30,4%</w:t>
            </w:r>
          </w:p>
        </w:tc>
        <w:tc>
          <w:tcPr>
            <w:tcW w:w="709" w:type="dxa"/>
            <w:vAlign w:val="center"/>
          </w:tcPr>
          <w:p w:rsidR="006C144B" w:rsidRPr="00931BA3" w:rsidRDefault="006C144B" w:rsidP="008555D2">
            <w:pPr>
              <w:jc w:val="center"/>
            </w:pPr>
            <w:r w:rsidRPr="00E213F3">
              <w:t>531</w:t>
            </w:r>
          </w:p>
        </w:tc>
        <w:tc>
          <w:tcPr>
            <w:tcW w:w="863" w:type="dxa"/>
            <w:vAlign w:val="center"/>
          </w:tcPr>
          <w:p w:rsidR="006C144B" w:rsidRPr="00931BA3" w:rsidRDefault="006C144B" w:rsidP="008555D2">
            <w:pPr>
              <w:jc w:val="center"/>
            </w:pPr>
            <w:r w:rsidRPr="00E213F3">
              <w:t>29,0%</w:t>
            </w:r>
          </w:p>
        </w:tc>
        <w:tc>
          <w:tcPr>
            <w:tcW w:w="739" w:type="dxa"/>
            <w:vAlign w:val="center"/>
          </w:tcPr>
          <w:p w:rsidR="006C144B" w:rsidRPr="006C144B" w:rsidRDefault="006C144B" w:rsidP="008555D2">
            <w:pPr>
              <w:jc w:val="center"/>
            </w:pPr>
            <w:r w:rsidRPr="006C144B">
              <w:rPr>
                <w:rFonts w:ascii="Arial" w:eastAsia="Times New Roman" w:hAnsi="Arial" w:cs="Arial"/>
                <w:sz w:val="20"/>
                <w:szCs w:val="20"/>
              </w:rPr>
              <w:t>487</w:t>
            </w:r>
          </w:p>
        </w:tc>
        <w:tc>
          <w:tcPr>
            <w:tcW w:w="949" w:type="dxa"/>
            <w:vAlign w:val="center"/>
          </w:tcPr>
          <w:p w:rsidR="006C144B" w:rsidRPr="006C144B" w:rsidRDefault="006C144B" w:rsidP="008555D2">
            <w:pPr>
              <w:jc w:val="center"/>
            </w:pPr>
            <w:r w:rsidRPr="006C144B">
              <w:t>26,0%</w:t>
            </w:r>
          </w:p>
        </w:tc>
      </w:tr>
      <w:tr w:rsidR="006C144B" w:rsidRPr="00931BA3" w:rsidTr="00B057A5">
        <w:tc>
          <w:tcPr>
            <w:tcW w:w="3403" w:type="dxa"/>
            <w:shd w:val="clear" w:color="auto" w:fill="auto"/>
            <w:vAlign w:val="center"/>
          </w:tcPr>
          <w:p w:rsidR="006C144B" w:rsidRPr="001B0018" w:rsidRDefault="006C144B" w:rsidP="008555D2">
            <w:pPr>
              <w:tabs>
                <w:tab w:val="left" w:pos="10320"/>
              </w:tabs>
              <w:rPr>
                <w:highlight w:val="yellow"/>
              </w:rPr>
            </w:pPr>
            <w:proofErr w:type="gramStart"/>
            <w:r w:rsidRPr="00903AC5">
              <w:t>Обучающиеся</w:t>
            </w:r>
            <w:proofErr w:type="gramEnd"/>
            <w:r w:rsidRPr="00903AC5">
              <w:t xml:space="preserve"> на дому</w:t>
            </w:r>
          </w:p>
        </w:tc>
        <w:tc>
          <w:tcPr>
            <w:tcW w:w="851" w:type="dxa"/>
            <w:vAlign w:val="center"/>
          </w:tcPr>
          <w:p w:rsidR="006C144B" w:rsidRPr="00931BA3" w:rsidRDefault="006C144B" w:rsidP="008555D2">
            <w:pPr>
              <w:jc w:val="center"/>
            </w:pPr>
            <w:r w:rsidRPr="00E213F3">
              <w:rPr>
                <w:color w:val="000000"/>
                <w:sz w:val="22"/>
                <w:szCs w:val="22"/>
              </w:rPr>
              <w:t>2</w:t>
            </w:r>
          </w:p>
        </w:tc>
        <w:tc>
          <w:tcPr>
            <w:tcW w:w="850" w:type="dxa"/>
            <w:vAlign w:val="center"/>
          </w:tcPr>
          <w:p w:rsidR="006C144B" w:rsidRPr="00931BA3" w:rsidRDefault="006C144B" w:rsidP="008555D2">
            <w:pPr>
              <w:jc w:val="center"/>
            </w:pPr>
            <w:r w:rsidRPr="00E213F3">
              <w:rPr>
                <w:color w:val="000000"/>
                <w:sz w:val="22"/>
                <w:szCs w:val="22"/>
              </w:rPr>
              <w:t>0,1%</w:t>
            </w:r>
          </w:p>
        </w:tc>
        <w:tc>
          <w:tcPr>
            <w:tcW w:w="851" w:type="dxa"/>
            <w:vAlign w:val="center"/>
          </w:tcPr>
          <w:p w:rsidR="006C144B" w:rsidRPr="00931BA3" w:rsidRDefault="006C144B" w:rsidP="008555D2">
            <w:pPr>
              <w:tabs>
                <w:tab w:val="left" w:pos="10320"/>
              </w:tabs>
              <w:jc w:val="center"/>
              <w:rPr>
                <w:noProof/>
              </w:rPr>
            </w:pPr>
          </w:p>
        </w:tc>
        <w:tc>
          <w:tcPr>
            <w:tcW w:w="850" w:type="dxa"/>
            <w:vAlign w:val="center"/>
          </w:tcPr>
          <w:p w:rsidR="006C144B" w:rsidRPr="00931BA3" w:rsidRDefault="006C144B" w:rsidP="008555D2">
            <w:pPr>
              <w:tabs>
                <w:tab w:val="left" w:pos="10320"/>
              </w:tabs>
              <w:jc w:val="center"/>
              <w:rPr>
                <w:noProof/>
              </w:rPr>
            </w:pPr>
          </w:p>
        </w:tc>
        <w:tc>
          <w:tcPr>
            <w:tcW w:w="709" w:type="dxa"/>
            <w:vAlign w:val="center"/>
          </w:tcPr>
          <w:p w:rsidR="006C144B" w:rsidRPr="00931BA3" w:rsidRDefault="006C144B" w:rsidP="008555D2">
            <w:pPr>
              <w:jc w:val="center"/>
            </w:pPr>
            <w:r w:rsidRPr="00E213F3">
              <w:t>2</w:t>
            </w:r>
          </w:p>
        </w:tc>
        <w:tc>
          <w:tcPr>
            <w:tcW w:w="863" w:type="dxa"/>
            <w:vAlign w:val="center"/>
          </w:tcPr>
          <w:p w:rsidR="006C144B" w:rsidRPr="00931BA3" w:rsidRDefault="006C144B" w:rsidP="008555D2">
            <w:pPr>
              <w:jc w:val="center"/>
            </w:pPr>
            <w:r w:rsidRPr="00E213F3">
              <w:t>0,1%</w:t>
            </w:r>
          </w:p>
        </w:tc>
        <w:tc>
          <w:tcPr>
            <w:tcW w:w="739" w:type="dxa"/>
            <w:vAlign w:val="center"/>
          </w:tcPr>
          <w:p w:rsidR="006C144B" w:rsidRPr="00931BA3" w:rsidRDefault="006C144B" w:rsidP="008555D2">
            <w:pPr>
              <w:jc w:val="center"/>
            </w:pPr>
            <w:r>
              <w:t>7</w:t>
            </w:r>
          </w:p>
        </w:tc>
        <w:tc>
          <w:tcPr>
            <w:tcW w:w="949" w:type="dxa"/>
            <w:vAlign w:val="center"/>
          </w:tcPr>
          <w:p w:rsidR="006C144B" w:rsidRPr="00931BA3" w:rsidRDefault="006C144B" w:rsidP="008555D2">
            <w:pPr>
              <w:jc w:val="center"/>
            </w:pPr>
            <w:r>
              <w:t>0,4%</w:t>
            </w:r>
          </w:p>
        </w:tc>
      </w:tr>
      <w:tr w:rsidR="006C144B" w:rsidRPr="00931BA3" w:rsidTr="00B057A5">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6C144B" w:rsidRDefault="006C144B" w:rsidP="000E0643">
            <w:pPr>
              <w:tabs>
                <w:tab w:val="left" w:pos="10320"/>
              </w:tabs>
            </w:pPr>
            <w:r>
              <w:t>У</w:t>
            </w:r>
            <w:r w:rsidRPr="00931BA3">
              <w:t>частник</w:t>
            </w:r>
            <w:r>
              <w:t xml:space="preserve">и </w:t>
            </w:r>
            <w:r w:rsidRPr="00931BA3">
              <w:t>с ограниченными возможностями здоровья</w:t>
            </w:r>
          </w:p>
        </w:tc>
        <w:tc>
          <w:tcPr>
            <w:tcW w:w="851"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rPr>
                <w:color w:val="000000"/>
                <w:sz w:val="22"/>
                <w:szCs w:val="22"/>
              </w:rPr>
              <w:t>0,1%</w:t>
            </w:r>
          </w:p>
        </w:tc>
        <w:tc>
          <w:tcPr>
            <w:tcW w:w="851"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tabs>
                <w:tab w:val="left" w:pos="10320"/>
              </w:tabs>
              <w:jc w:val="center"/>
              <w:rPr>
                <w:noProof/>
              </w:rPr>
            </w:pPr>
            <w:r w:rsidRPr="00E213F3">
              <w:rPr>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tabs>
                <w:tab w:val="left" w:pos="10320"/>
              </w:tabs>
              <w:jc w:val="center"/>
              <w:rPr>
                <w:noProof/>
              </w:rPr>
            </w:pPr>
            <w:r w:rsidRPr="00E213F3">
              <w:rPr>
                <w:color w:val="000000"/>
                <w:sz w:val="22"/>
                <w:szCs w:val="22"/>
              </w:rPr>
              <w:t>0,2%</w:t>
            </w:r>
          </w:p>
        </w:tc>
        <w:tc>
          <w:tcPr>
            <w:tcW w:w="709"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t>1</w:t>
            </w:r>
          </w:p>
        </w:tc>
        <w:tc>
          <w:tcPr>
            <w:tcW w:w="863"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t>0,1%</w:t>
            </w:r>
          </w:p>
        </w:tc>
        <w:tc>
          <w:tcPr>
            <w:tcW w:w="739"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t>4</w:t>
            </w:r>
          </w:p>
        </w:tc>
        <w:tc>
          <w:tcPr>
            <w:tcW w:w="949"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t>0,2%</w:t>
            </w:r>
          </w:p>
        </w:tc>
      </w:tr>
      <w:tr w:rsidR="006C144B" w:rsidRPr="00931BA3" w:rsidTr="00B057A5">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6C144B" w:rsidRDefault="006C144B" w:rsidP="000E0643">
            <w:pPr>
              <w:tabs>
                <w:tab w:val="left" w:pos="10320"/>
              </w:tabs>
            </w:pPr>
            <w:r w:rsidRPr="00E213F3">
              <w:t>Выпускники ОО, не завершившие ООО в предыдущие годы</w:t>
            </w:r>
          </w:p>
        </w:tc>
        <w:tc>
          <w:tcPr>
            <w:tcW w:w="851"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rPr>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rPr>
                <w:color w:val="000000"/>
                <w:sz w:val="22"/>
                <w:szCs w:val="22"/>
              </w:rPr>
              <w:t>0,3%</w:t>
            </w:r>
          </w:p>
        </w:tc>
        <w:tc>
          <w:tcPr>
            <w:tcW w:w="851"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tabs>
                <w:tab w:val="left" w:pos="10320"/>
              </w:tabs>
              <w:jc w:val="center"/>
              <w:rPr>
                <w:noProof/>
              </w:rPr>
            </w:pPr>
            <w:r w:rsidRPr="00E213F3">
              <w:rPr>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tabs>
                <w:tab w:val="left" w:pos="10320"/>
              </w:tabs>
              <w:jc w:val="center"/>
              <w:rPr>
                <w:noProof/>
              </w:rPr>
            </w:pPr>
            <w:r w:rsidRPr="00E213F3">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t>0</w:t>
            </w:r>
          </w:p>
        </w:tc>
        <w:tc>
          <w:tcPr>
            <w:tcW w:w="863"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t>0,0%</w:t>
            </w:r>
          </w:p>
        </w:tc>
        <w:tc>
          <w:tcPr>
            <w:tcW w:w="739"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t>0</w:t>
            </w:r>
          </w:p>
        </w:tc>
        <w:tc>
          <w:tcPr>
            <w:tcW w:w="949" w:type="dxa"/>
            <w:tcBorders>
              <w:top w:val="single" w:sz="4" w:space="0" w:color="auto"/>
              <w:left w:val="single" w:sz="4" w:space="0" w:color="auto"/>
              <w:bottom w:val="single" w:sz="4" w:space="0" w:color="auto"/>
              <w:right w:val="single" w:sz="4" w:space="0" w:color="auto"/>
            </w:tcBorders>
            <w:vAlign w:val="center"/>
          </w:tcPr>
          <w:p w:rsidR="006C144B" w:rsidRPr="00931BA3" w:rsidRDefault="006C144B" w:rsidP="008555D2">
            <w:pPr>
              <w:jc w:val="center"/>
            </w:pPr>
            <w:r w:rsidRPr="00E213F3">
              <w:t>0,0%</w:t>
            </w:r>
          </w:p>
        </w:tc>
      </w:tr>
    </w:tbl>
    <w:p w:rsidR="003602B9" w:rsidRDefault="003602B9" w:rsidP="00EB7C8C">
      <w:pPr>
        <w:jc w:val="both"/>
        <w:rPr>
          <w:b/>
        </w:rPr>
      </w:pPr>
      <w:bookmarkStart w:id="3" w:name="_Toc424490577"/>
    </w:p>
    <w:p w:rsidR="005060D9" w:rsidRPr="002178E5" w:rsidRDefault="0079316A" w:rsidP="00EB7C8C">
      <w:pPr>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6C144B" w:rsidRDefault="006C144B" w:rsidP="006C144B">
      <w:pPr>
        <w:jc w:val="both"/>
        <w:rPr>
          <w:u w:val="single"/>
        </w:rPr>
      </w:pPr>
      <w:r w:rsidRPr="00B02A85">
        <w:rPr>
          <w:szCs w:val="28"/>
          <w:u w:val="single"/>
        </w:rPr>
        <w:t xml:space="preserve">Увеличилось количество участников по предмету в целом, а также </w:t>
      </w:r>
      <w:r>
        <w:rPr>
          <w:szCs w:val="28"/>
          <w:u w:val="single"/>
        </w:rPr>
        <w:t xml:space="preserve">с 2019 года произошло увеличение </w:t>
      </w:r>
      <w:r w:rsidRPr="00B02A85">
        <w:rPr>
          <w:szCs w:val="28"/>
          <w:u w:val="single"/>
        </w:rPr>
        <w:t>по категори</w:t>
      </w:r>
      <w:r>
        <w:rPr>
          <w:szCs w:val="28"/>
          <w:u w:val="single"/>
        </w:rPr>
        <w:t>и</w:t>
      </w:r>
      <w:r w:rsidRPr="00B02A85">
        <w:rPr>
          <w:szCs w:val="28"/>
          <w:u w:val="single"/>
        </w:rPr>
        <w:t xml:space="preserve"> «</w:t>
      </w:r>
      <w:r w:rsidRPr="00B02A85">
        <w:rPr>
          <w:u w:val="single"/>
        </w:rPr>
        <w:t xml:space="preserve">Выпускники СОШ» на </w:t>
      </w:r>
      <w:r>
        <w:rPr>
          <w:u w:val="single"/>
        </w:rPr>
        <w:t>6,</w:t>
      </w:r>
      <w:r w:rsidR="00AD00A4">
        <w:rPr>
          <w:u w:val="single"/>
        </w:rPr>
        <w:t>1</w:t>
      </w:r>
      <w:r w:rsidRPr="00B02A85">
        <w:rPr>
          <w:u w:val="single"/>
        </w:rPr>
        <w:t>%</w:t>
      </w:r>
      <w:r>
        <w:rPr>
          <w:u w:val="single"/>
        </w:rPr>
        <w:t>.</w:t>
      </w:r>
      <w:r w:rsidRPr="00B02A85">
        <w:rPr>
          <w:u w:val="single"/>
        </w:rPr>
        <w:t xml:space="preserve"> По категории «Выпускники ООШ» </w:t>
      </w:r>
      <w:r>
        <w:rPr>
          <w:u w:val="single"/>
        </w:rPr>
        <w:t xml:space="preserve">за последние 4 года </w:t>
      </w:r>
      <w:r w:rsidRPr="00B02A85">
        <w:rPr>
          <w:u w:val="single"/>
        </w:rPr>
        <w:t xml:space="preserve">показатель снизился на </w:t>
      </w:r>
      <w:r>
        <w:rPr>
          <w:u w:val="single"/>
        </w:rPr>
        <w:t>4,</w:t>
      </w:r>
      <w:r w:rsidR="00AD00A4">
        <w:rPr>
          <w:u w:val="single"/>
        </w:rPr>
        <w:t>7</w:t>
      </w:r>
      <w:r w:rsidRPr="00B02A85">
        <w:rPr>
          <w:u w:val="single"/>
        </w:rPr>
        <w:t>%.</w:t>
      </w:r>
      <w:r>
        <w:rPr>
          <w:u w:val="single"/>
        </w:rPr>
        <w:t xml:space="preserve"> На 0,6% снизилось количество выпускников гимназии в сравнении с прошлым учебным годом.</w:t>
      </w:r>
    </w:p>
    <w:p w:rsidR="00022E68" w:rsidRDefault="006C144B" w:rsidP="006C144B">
      <w:pPr>
        <w:jc w:val="both"/>
        <w:rPr>
          <w:szCs w:val="28"/>
          <w:u w:val="single"/>
        </w:rPr>
      </w:pPr>
      <w:r w:rsidRPr="00B02A85">
        <w:rPr>
          <w:szCs w:val="28"/>
          <w:u w:val="single"/>
        </w:rPr>
        <w:t xml:space="preserve">В сравнении с прошлым учебным годом количество участников по предмету </w:t>
      </w:r>
      <w:r w:rsidR="00201F52">
        <w:rPr>
          <w:szCs w:val="28"/>
          <w:u w:val="single"/>
        </w:rPr>
        <w:t>математика</w:t>
      </w:r>
      <w:r w:rsidRPr="00B02A85">
        <w:rPr>
          <w:szCs w:val="28"/>
          <w:u w:val="single"/>
        </w:rPr>
        <w:t>, относящихся к категории «</w:t>
      </w:r>
      <w:r w:rsidRPr="00B02A85">
        <w:rPr>
          <w:u w:val="single"/>
        </w:rPr>
        <w:t>Участники  с ограниченными возможностями здоровья»</w:t>
      </w:r>
      <w:r w:rsidRPr="00B02A85">
        <w:rPr>
          <w:szCs w:val="28"/>
          <w:u w:val="single"/>
        </w:rPr>
        <w:t xml:space="preserve"> </w:t>
      </w:r>
      <w:r w:rsidR="00AD00A4">
        <w:rPr>
          <w:szCs w:val="28"/>
          <w:u w:val="single"/>
        </w:rPr>
        <w:t>увеличилось на 0,1%, а</w:t>
      </w:r>
      <w:r>
        <w:rPr>
          <w:szCs w:val="28"/>
          <w:u w:val="single"/>
        </w:rPr>
        <w:t xml:space="preserve"> доля </w:t>
      </w:r>
      <w:r w:rsidRPr="00B02A85">
        <w:rPr>
          <w:szCs w:val="28"/>
          <w:u w:val="single"/>
        </w:rPr>
        <w:t xml:space="preserve"> </w:t>
      </w:r>
      <w:r>
        <w:rPr>
          <w:szCs w:val="28"/>
          <w:u w:val="single"/>
        </w:rPr>
        <w:t>обучающих</w:t>
      </w:r>
      <w:r w:rsidRPr="00B02A85">
        <w:rPr>
          <w:szCs w:val="28"/>
          <w:u w:val="single"/>
        </w:rPr>
        <w:t>ся на дому</w:t>
      </w:r>
      <w:r>
        <w:rPr>
          <w:szCs w:val="28"/>
          <w:u w:val="single"/>
        </w:rPr>
        <w:t xml:space="preserve"> увеличилась на 0,3%</w:t>
      </w:r>
      <w:r w:rsidRPr="00B02A85">
        <w:rPr>
          <w:szCs w:val="28"/>
          <w:u w:val="single"/>
        </w:rPr>
        <w:t>.</w:t>
      </w:r>
    </w:p>
    <w:p w:rsidR="006C144B" w:rsidRDefault="006C144B" w:rsidP="006C144B">
      <w:pPr>
        <w:jc w:val="both"/>
        <w:rPr>
          <w:b/>
          <w:bCs/>
          <w:sz w:val="28"/>
          <w:szCs w:val="28"/>
        </w:rPr>
      </w:pPr>
      <w:r>
        <w:rPr>
          <w:szCs w:val="28"/>
          <w:u w:val="single"/>
        </w:rPr>
        <w:t>В 2022 году нет выпускников, относящихся к категории «</w:t>
      </w:r>
      <w:r w:rsidRPr="00A447EE">
        <w:rPr>
          <w:u w:val="single"/>
        </w:rPr>
        <w:t>Выпускники ОО, не завершившие ООО в предыдущие годы»</w:t>
      </w:r>
      <w:r>
        <w:rPr>
          <w:u w:val="single"/>
        </w:rPr>
        <w:t xml:space="preserve"> по предмету математика.</w:t>
      </w: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Default="00A80A00" w:rsidP="00EB7C8C">
      <w:pPr>
        <w:tabs>
          <w:tab w:val="left" w:pos="2010"/>
        </w:tabs>
        <w:jc w:val="both"/>
      </w:pPr>
    </w:p>
    <w:p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в 202</w:t>
      </w:r>
      <w:r w:rsidR="00C51483">
        <w:rPr>
          <w:b/>
        </w:rPr>
        <w:t>2</w:t>
      </w:r>
      <w:r>
        <w:rPr>
          <w:b/>
        </w:rPr>
        <w:t xml:space="preserve"> г.</w:t>
      </w:r>
      <w:r w:rsidR="000E0643">
        <w:rPr>
          <w:b/>
        </w:rPr>
        <w:t xml:space="preserve"> </w:t>
      </w:r>
      <w:r w:rsidRPr="00A80A00">
        <w:rPr>
          <w:i/>
        </w:rPr>
        <w:t>(количество участников, получивших тот или иной балл)</w:t>
      </w:r>
    </w:p>
    <w:p w:rsidR="007A74B7" w:rsidRDefault="007A74B7" w:rsidP="002178E5">
      <w:pPr>
        <w:tabs>
          <w:tab w:val="left" w:pos="2010"/>
        </w:tabs>
        <w:jc w:val="both"/>
        <w:rPr>
          <w:b/>
        </w:rPr>
      </w:pPr>
    </w:p>
    <w:p w:rsidR="00342393" w:rsidRDefault="004C7A93">
      <w:pPr>
        <w:spacing w:after="200" w:line="276" w:lineRule="auto"/>
        <w:rPr>
          <w:b/>
        </w:rPr>
      </w:pPr>
      <w:r>
        <w:rPr>
          <w:b/>
          <w:noProof/>
        </w:rPr>
        <w:lastRenderedPageBreak/>
        <w:drawing>
          <wp:inline distT="0" distB="0" distL="0" distR="0">
            <wp:extent cx="5676900" cy="3325820"/>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2867" cy="3323457"/>
                    </a:xfrm>
                    <a:prstGeom prst="rect">
                      <a:avLst/>
                    </a:prstGeom>
                    <a:noFill/>
                  </pic:spPr>
                </pic:pic>
              </a:graphicData>
            </a:graphic>
          </wp:inline>
        </w:drawing>
      </w: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974"/>
        <w:gridCol w:w="975"/>
        <w:gridCol w:w="974"/>
        <w:gridCol w:w="975"/>
        <w:gridCol w:w="975"/>
        <w:gridCol w:w="974"/>
        <w:gridCol w:w="975"/>
        <w:gridCol w:w="975"/>
      </w:tblGrid>
      <w:tr w:rsidR="00C51483" w:rsidRPr="00931BA3" w:rsidTr="002178E5">
        <w:trPr>
          <w:cantSplit/>
          <w:trHeight w:val="338"/>
          <w:tblHeader/>
        </w:trPr>
        <w:tc>
          <w:tcPr>
            <w:tcW w:w="1701" w:type="dxa"/>
            <w:vMerge w:val="restart"/>
            <w:vAlign w:val="center"/>
          </w:tcPr>
          <w:p w:rsidR="00C51483" w:rsidRPr="00931BA3" w:rsidRDefault="00C51483" w:rsidP="008764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rsidR="00C51483" w:rsidRPr="00D831A4" w:rsidRDefault="00C51483" w:rsidP="00D831A4">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rsidR="00C51483" w:rsidRPr="00D831A4" w:rsidRDefault="00C51483" w:rsidP="00D831A4">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rsidR="00C51483" w:rsidRPr="00D831A4" w:rsidRDefault="00C51483" w:rsidP="008764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rsidR="00C51483" w:rsidRPr="00D831A4" w:rsidRDefault="00C51483" w:rsidP="00C5148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C51483" w:rsidRPr="00931BA3" w:rsidTr="002178E5">
        <w:trPr>
          <w:cantSplit/>
          <w:trHeight w:val="155"/>
          <w:tblHeader/>
        </w:trPr>
        <w:tc>
          <w:tcPr>
            <w:tcW w:w="1701" w:type="dxa"/>
            <w:vMerge/>
            <w:vAlign w:val="center"/>
          </w:tcPr>
          <w:p w:rsidR="00C51483" w:rsidRPr="00931BA3" w:rsidRDefault="00C51483" w:rsidP="00C51483">
            <w:pPr>
              <w:contextualSpacing/>
              <w:jc w:val="center"/>
              <w:rPr>
                <w:rFonts w:eastAsia="MS Mincho"/>
              </w:rPr>
            </w:pPr>
          </w:p>
        </w:tc>
        <w:tc>
          <w:tcPr>
            <w:tcW w:w="974" w:type="dxa"/>
            <w:tcBorders>
              <w:right w:val="single" w:sz="4" w:space="0" w:color="auto"/>
            </w:tcBorders>
            <w:vAlign w:val="center"/>
          </w:tcPr>
          <w:p w:rsidR="00C51483" w:rsidRPr="00931BA3" w:rsidRDefault="00C51483"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rsidR="00C51483" w:rsidRPr="00931BA3" w:rsidRDefault="00C51483" w:rsidP="00C51483">
            <w:pPr>
              <w:contextualSpacing/>
              <w:jc w:val="center"/>
              <w:rPr>
                <w:rFonts w:eastAsia="MS Mincho"/>
              </w:rPr>
            </w:pPr>
            <w:r>
              <w:rPr>
                <w:rFonts w:eastAsia="MS Mincho"/>
              </w:rPr>
              <w:t>%</w:t>
            </w:r>
            <w:r>
              <w:rPr>
                <w:rStyle w:val="a6"/>
                <w:rFonts w:eastAsia="MS Mincho"/>
              </w:rPr>
              <w:footnoteReference w:id="3"/>
            </w:r>
          </w:p>
        </w:tc>
        <w:tc>
          <w:tcPr>
            <w:tcW w:w="974" w:type="dxa"/>
            <w:tcBorders>
              <w:right w:val="single" w:sz="4" w:space="0" w:color="auto"/>
            </w:tcBorders>
            <w:vAlign w:val="center"/>
          </w:tcPr>
          <w:p w:rsidR="00C51483" w:rsidRPr="00931BA3" w:rsidRDefault="00C51483"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rsidR="00C51483" w:rsidRPr="00931BA3" w:rsidRDefault="00C51483" w:rsidP="00C51483">
            <w:pPr>
              <w:contextualSpacing/>
              <w:jc w:val="center"/>
              <w:rPr>
                <w:rFonts w:eastAsia="MS Mincho"/>
              </w:rPr>
            </w:pPr>
            <w:r>
              <w:rPr>
                <w:rFonts w:eastAsia="MS Mincho"/>
              </w:rPr>
              <w:t>%</w:t>
            </w:r>
          </w:p>
        </w:tc>
        <w:tc>
          <w:tcPr>
            <w:tcW w:w="975" w:type="dxa"/>
            <w:vAlign w:val="center"/>
          </w:tcPr>
          <w:p w:rsidR="00C51483" w:rsidRDefault="00C51483" w:rsidP="00C51483">
            <w:pPr>
              <w:contextualSpacing/>
              <w:jc w:val="center"/>
              <w:rPr>
                <w:rFonts w:eastAsia="MS Mincho"/>
              </w:rPr>
            </w:pPr>
            <w:r>
              <w:rPr>
                <w:rFonts w:eastAsia="MS Mincho"/>
              </w:rPr>
              <w:t>чел.</w:t>
            </w:r>
          </w:p>
        </w:tc>
        <w:tc>
          <w:tcPr>
            <w:tcW w:w="974" w:type="dxa"/>
            <w:vAlign w:val="center"/>
          </w:tcPr>
          <w:p w:rsidR="00C51483" w:rsidRDefault="00C51483" w:rsidP="00C51483">
            <w:pPr>
              <w:contextualSpacing/>
              <w:jc w:val="center"/>
              <w:rPr>
                <w:rFonts w:eastAsia="MS Mincho"/>
              </w:rPr>
            </w:pPr>
            <w:r>
              <w:rPr>
                <w:rFonts w:eastAsia="MS Mincho"/>
              </w:rPr>
              <w:t>%</w:t>
            </w:r>
          </w:p>
        </w:tc>
        <w:tc>
          <w:tcPr>
            <w:tcW w:w="975" w:type="dxa"/>
            <w:tcBorders>
              <w:right w:val="single" w:sz="4" w:space="0" w:color="auto"/>
            </w:tcBorders>
            <w:vAlign w:val="center"/>
          </w:tcPr>
          <w:p w:rsidR="00C51483" w:rsidRPr="00931BA3" w:rsidRDefault="00C51483"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rsidR="00C51483" w:rsidRPr="00931BA3" w:rsidRDefault="00C51483" w:rsidP="00C51483">
            <w:pPr>
              <w:contextualSpacing/>
              <w:jc w:val="center"/>
              <w:rPr>
                <w:rFonts w:eastAsia="MS Mincho"/>
              </w:rPr>
            </w:pPr>
            <w:r>
              <w:rPr>
                <w:rFonts w:eastAsia="MS Mincho"/>
              </w:rPr>
              <w:t>%</w:t>
            </w:r>
          </w:p>
        </w:tc>
      </w:tr>
      <w:tr w:rsidR="00342393" w:rsidRPr="00931BA3" w:rsidTr="00342393">
        <w:trPr>
          <w:trHeight w:val="349"/>
        </w:trPr>
        <w:tc>
          <w:tcPr>
            <w:tcW w:w="1701" w:type="dxa"/>
            <w:vAlign w:val="center"/>
          </w:tcPr>
          <w:p w:rsidR="00342393" w:rsidRPr="00931BA3" w:rsidRDefault="00342393" w:rsidP="000E0643">
            <w:pPr>
              <w:contextualSpacing/>
              <w:jc w:val="center"/>
              <w:rPr>
                <w:rFonts w:eastAsia="MS Mincho"/>
              </w:rPr>
            </w:pPr>
            <w:r>
              <w:t>«2»</w:t>
            </w:r>
          </w:p>
        </w:tc>
        <w:tc>
          <w:tcPr>
            <w:tcW w:w="974" w:type="dxa"/>
            <w:tcBorders>
              <w:righ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14</w:t>
            </w:r>
          </w:p>
        </w:tc>
        <w:tc>
          <w:tcPr>
            <w:tcW w:w="975" w:type="dxa"/>
            <w:tcBorders>
              <w:left w:val="single" w:sz="4" w:space="0" w:color="auto"/>
            </w:tcBorders>
            <w:vAlign w:val="center"/>
          </w:tcPr>
          <w:p w:rsidR="00342393" w:rsidRPr="00931BA3" w:rsidRDefault="00342393" w:rsidP="00C51483">
            <w:pPr>
              <w:contextualSpacing/>
              <w:jc w:val="center"/>
              <w:rPr>
                <w:rFonts w:eastAsia="MS Mincho"/>
              </w:rPr>
            </w:pPr>
            <w:r w:rsidRPr="00E213F3">
              <w:rPr>
                <w:color w:val="000000"/>
                <w:sz w:val="22"/>
                <w:szCs w:val="22"/>
              </w:rPr>
              <w:t>0,9%</w:t>
            </w:r>
          </w:p>
        </w:tc>
        <w:tc>
          <w:tcPr>
            <w:tcW w:w="974" w:type="dxa"/>
            <w:tcBorders>
              <w:righ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19</w:t>
            </w:r>
          </w:p>
        </w:tc>
        <w:tc>
          <w:tcPr>
            <w:tcW w:w="975" w:type="dxa"/>
            <w:tcBorders>
              <w:lef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1,2%</w:t>
            </w:r>
          </w:p>
        </w:tc>
        <w:tc>
          <w:tcPr>
            <w:tcW w:w="975" w:type="dxa"/>
            <w:vAlign w:val="center"/>
          </w:tcPr>
          <w:p w:rsidR="00342393" w:rsidRPr="00931BA3" w:rsidRDefault="00342393" w:rsidP="00C51483">
            <w:pPr>
              <w:contextualSpacing/>
              <w:jc w:val="center"/>
              <w:rPr>
                <w:rFonts w:eastAsia="MS Mincho"/>
              </w:rPr>
            </w:pPr>
            <w:r w:rsidRPr="00E213F3">
              <w:rPr>
                <w:bCs/>
                <w:color w:val="000000"/>
                <w:sz w:val="22"/>
                <w:szCs w:val="22"/>
              </w:rPr>
              <w:t>21</w:t>
            </w:r>
          </w:p>
        </w:tc>
        <w:tc>
          <w:tcPr>
            <w:tcW w:w="974" w:type="dxa"/>
            <w:vAlign w:val="center"/>
          </w:tcPr>
          <w:p w:rsidR="00342393" w:rsidRPr="00931BA3" w:rsidRDefault="00342393" w:rsidP="00C51483">
            <w:pPr>
              <w:contextualSpacing/>
              <w:jc w:val="center"/>
              <w:rPr>
                <w:rFonts w:eastAsia="MS Mincho"/>
              </w:rPr>
            </w:pPr>
            <w:r w:rsidRPr="00E213F3">
              <w:rPr>
                <w:bCs/>
                <w:color w:val="000000"/>
                <w:sz w:val="22"/>
                <w:szCs w:val="22"/>
              </w:rPr>
              <w:t>1,1%</w:t>
            </w:r>
          </w:p>
        </w:tc>
        <w:tc>
          <w:tcPr>
            <w:tcW w:w="975" w:type="dxa"/>
            <w:tcBorders>
              <w:right w:val="single" w:sz="4" w:space="0" w:color="auto"/>
            </w:tcBorders>
            <w:vAlign w:val="center"/>
          </w:tcPr>
          <w:p w:rsidR="00342393" w:rsidRPr="00931BA3" w:rsidRDefault="00342393" w:rsidP="00342393">
            <w:pPr>
              <w:contextualSpacing/>
              <w:jc w:val="center"/>
              <w:rPr>
                <w:rFonts w:eastAsia="MS Mincho"/>
              </w:rPr>
            </w:pPr>
            <w:r>
              <w:rPr>
                <w:rFonts w:ascii="Arial" w:hAnsi="Arial" w:cs="Arial"/>
                <w:sz w:val="20"/>
                <w:szCs w:val="20"/>
              </w:rPr>
              <w:t>14</w:t>
            </w:r>
          </w:p>
        </w:tc>
        <w:tc>
          <w:tcPr>
            <w:tcW w:w="975" w:type="dxa"/>
            <w:tcBorders>
              <w:left w:val="single" w:sz="4" w:space="0" w:color="auto"/>
            </w:tcBorders>
            <w:vAlign w:val="center"/>
          </w:tcPr>
          <w:p w:rsidR="00342393" w:rsidRPr="00931BA3" w:rsidRDefault="00342393" w:rsidP="00342393">
            <w:pPr>
              <w:contextualSpacing/>
              <w:jc w:val="center"/>
              <w:rPr>
                <w:rFonts w:eastAsia="MS Mincho"/>
              </w:rPr>
            </w:pPr>
            <w:r>
              <w:rPr>
                <w:rFonts w:ascii="Arial" w:hAnsi="Arial" w:cs="Arial"/>
                <w:sz w:val="20"/>
                <w:szCs w:val="20"/>
              </w:rPr>
              <w:t>0,7%</w:t>
            </w:r>
          </w:p>
        </w:tc>
      </w:tr>
      <w:tr w:rsidR="00342393" w:rsidRPr="00931BA3" w:rsidTr="00342393">
        <w:trPr>
          <w:trHeight w:val="338"/>
        </w:trPr>
        <w:tc>
          <w:tcPr>
            <w:tcW w:w="1701" w:type="dxa"/>
            <w:vAlign w:val="center"/>
          </w:tcPr>
          <w:p w:rsidR="00342393" w:rsidRPr="00931BA3" w:rsidRDefault="00342393" w:rsidP="000E0643">
            <w:pPr>
              <w:contextualSpacing/>
              <w:jc w:val="center"/>
              <w:rPr>
                <w:rFonts w:eastAsia="MS Mincho"/>
              </w:rPr>
            </w:pPr>
            <w:r>
              <w:rPr>
                <w:rFonts w:eastAsia="MS Mincho"/>
              </w:rPr>
              <w:t>«3»</w:t>
            </w:r>
          </w:p>
        </w:tc>
        <w:tc>
          <w:tcPr>
            <w:tcW w:w="974" w:type="dxa"/>
            <w:tcBorders>
              <w:righ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480</w:t>
            </w:r>
          </w:p>
        </w:tc>
        <w:tc>
          <w:tcPr>
            <w:tcW w:w="975" w:type="dxa"/>
            <w:tcBorders>
              <w:left w:val="single" w:sz="4" w:space="0" w:color="auto"/>
            </w:tcBorders>
            <w:vAlign w:val="center"/>
          </w:tcPr>
          <w:p w:rsidR="00342393" w:rsidRPr="00931BA3" w:rsidRDefault="00342393" w:rsidP="00C51483">
            <w:pPr>
              <w:contextualSpacing/>
              <w:jc w:val="center"/>
              <w:rPr>
                <w:rFonts w:eastAsia="MS Mincho"/>
              </w:rPr>
            </w:pPr>
            <w:r w:rsidRPr="00E213F3">
              <w:rPr>
                <w:color w:val="000000"/>
                <w:sz w:val="22"/>
                <w:szCs w:val="22"/>
              </w:rPr>
              <w:t>32,5%</w:t>
            </w:r>
          </w:p>
        </w:tc>
        <w:tc>
          <w:tcPr>
            <w:tcW w:w="974" w:type="dxa"/>
            <w:tcBorders>
              <w:righ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719</w:t>
            </w:r>
          </w:p>
        </w:tc>
        <w:tc>
          <w:tcPr>
            <w:tcW w:w="975" w:type="dxa"/>
            <w:tcBorders>
              <w:lef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43,9%</w:t>
            </w:r>
          </w:p>
        </w:tc>
        <w:tc>
          <w:tcPr>
            <w:tcW w:w="975" w:type="dxa"/>
            <w:vAlign w:val="center"/>
          </w:tcPr>
          <w:p w:rsidR="00342393" w:rsidRPr="00931BA3" w:rsidRDefault="00342393" w:rsidP="00C51483">
            <w:pPr>
              <w:contextualSpacing/>
              <w:jc w:val="center"/>
              <w:rPr>
                <w:rFonts w:eastAsia="MS Mincho"/>
              </w:rPr>
            </w:pPr>
            <w:r w:rsidRPr="00E213F3">
              <w:rPr>
                <w:bCs/>
                <w:color w:val="000000"/>
                <w:sz w:val="22"/>
                <w:szCs w:val="22"/>
              </w:rPr>
              <w:t>1092</w:t>
            </w:r>
          </w:p>
        </w:tc>
        <w:tc>
          <w:tcPr>
            <w:tcW w:w="974" w:type="dxa"/>
            <w:vAlign w:val="center"/>
          </w:tcPr>
          <w:p w:rsidR="00342393" w:rsidRPr="00931BA3" w:rsidRDefault="00342393" w:rsidP="00C51483">
            <w:pPr>
              <w:contextualSpacing/>
              <w:jc w:val="center"/>
              <w:rPr>
                <w:rFonts w:eastAsia="MS Mincho"/>
              </w:rPr>
            </w:pPr>
            <w:r w:rsidRPr="00E213F3">
              <w:rPr>
                <w:bCs/>
                <w:color w:val="000000"/>
                <w:sz w:val="22"/>
                <w:szCs w:val="22"/>
              </w:rPr>
              <w:t>59,5%</w:t>
            </w:r>
          </w:p>
        </w:tc>
        <w:tc>
          <w:tcPr>
            <w:tcW w:w="975" w:type="dxa"/>
            <w:tcBorders>
              <w:right w:val="single" w:sz="4" w:space="0" w:color="auto"/>
            </w:tcBorders>
            <w:vAlign w:val="center"/>
          </w:tcPr>
          <w:p w:rsidR="00342393" w:rsidRPr="00931BA3" w:rsidRDefault="00342393" w:rsidP="00342393">
            <w:pPr>
              <w:contextualSpacing/>
              <w:jc w:val="center"/>
              <w:rPr>
                <w:rFonts w:eastAsia="MS Mincho"/>
              </w:rPr>
            </w:pPr>
            <w:r>
              <w:rPr>
                <w:rFonts w:ascii="Arial" w:hAnsi="Arial" w:cs="Arial"/>
                <w:sz w:val="20"/>
                <w:szCs w:val="20"/>
              </w:rPr>
              <w:t>995</w:t>
            </w:r>
          </w:p>
        </w:tc>
        <w:tc>
          <w:tcPr>
            <w:tcW w:w="975" w:type="dxa"/>
            <w:tcBorders>
              <w:left w:val="single" w:sz="4" w:space="0" w:color="auto"/>
            </w:tcBorders>
            <w:vAlign w:val="center"/>
          </w:tcPr>
          <w:p w:rsidR="00342393" w:rsidRPr="00931BA3" w:rsidRDefault="00342393" w:rsidP="00342393">
            <w:pPr>
              <w:contextualSpacing/>
              <w:jc w:val="center"/>
              <w:rPr>
                <w:rFonts w:eastAsia="MS Mincho"/>
              </w:rPr>
            </w:pPr>
            <w:r>
              <w:rPr>
                <w:rFonts w:ascii="Arial" w:hAnsi="Arial" w:cs="Arial"/>
                <w:sz w:val="20"/>
                <w:szCs w:val="20"/>
              </w:rPr>
              <w:t>53,2%</w:t>
            </w:r>
          </w:p>
        </w:tc>
      </w:tr>
      <w:tr w:rsidR="00342393" w:rsidRPr="00931BA3" w:rsidTr="00342393">
        <w:trPr>
          <w:trHeight w:val="338"/>
        </w:trPr>
        <w:tc>
          <w:tcPr>
            <w:tcW w:w="1701" w:type="dxa"/>
            <w:vAlign w:val="center"/>
          </w:tcPr>
          <w:p w:rsidR="00342393" w:rsidRPr="00931BA3" w:rsidRDefault="00342393" w:rsidP="000E0643">
            <w:pPr>
              <w:contextualSpacing/>
              <w:jc w:val="center"/>
              <w:rPr>
                <w:rFonts w:eastAsia="MS Mincho"/>
              </w:rPr>
            </w:pPr>
            <w:r>
              <w:rPr>
                <w:rFonts w:eastAsia="MS Mincho"/>
              </w:rPr>
              <w:t>«4»</w:t>
            </w:r>
          </w:p>
        </w:tc>
        <w:tc>
          <w:tcPr>
            <w:tcW w:w="974" w:type="dxa"/>
            <w:tcBorders>
              <w:righ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761</w:t>
            </w:r>
          </w:p>
        </w:tc>
        <w:tc>
          <w:tcPr>
            <w:tcW w:w="975" w:type="dxa"/>
            <w:tcBorders>
              <w:left w:val="single" w:sz="4" w:space="0" w:color="auto"/>
            </w:tcBorders>
            <w:vAlign w:val="center"/>
          </w:tcPr>
          <w:p w:rsidR="00342393" w:rsidRPr="00931BA3" w:rsidRDefault="00342393" w:rsidP="00C51483">
            <w:pPr>
              <w:contextualSpacing/>
              <w:jc w:val="center"/>
              <w:rPr>
                <w:rFonts w:eastAsia="MS Mincho"/>
              </w:rPr>
            </w:pPr>
            <w:r w:rsidRPr="00E213F3">
              <w:rPr>
                <w:color w:val="000000"/>
                <w:sz w:val="22"/>
                <w:szCs w:val="22"/>
              </w:rPr>
              <w:t>51,5%</w:t>
            </w:r>
          </w:p>
        </w:tc>
        <w:tc>
          <w:tcPr>
            <w:tcW w:w="974" w:type="dxa"/>
            <w:tcBorders>
              <w:righ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695</w:t>
            </w:r>
          </w:p>
        </w:tc>
        <w:tc>
          <w:tcPr>
            <w:tcW w:w="975" w:type="dxa"/>
            <w:tcBorders>
              <w:lef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42,4%</w:t>
            </w:r>
          </w:p>
        </w:tc>
        <w:tc>
          <w:tcPr>
            <w:tcW w:w="975" w:type="dxa"/>
            <w:vAlign w:val="center"/>
          </w:tcPr>
          <w:p w:rsidR="00342393" w:rsidRPr="00931BA3" w:rsidRDefault="00342393" w:rsidP="00C51483">
            <w:pPr>
              <w:contextualSpacing/>
              <w:jc w:val="center"/>
              <w:rPr>
                <w:rFonts w:eastAsia="MS Mincho"/>
              </w:rPr>
            </w:pPr>
            <w:r w:rsidRPr="00E213F3">
              <w:rPr>
                <w:bCs/>
                <w:color w:val="000000"/>
                <w:sz w:val="22"/>
                <w:szCs w:val="22"/>
              </w:rPr>
              <w:t>593</w:t>
            </w:r>
          </w:p>
        </w:tc>
        <w:tc>
          <w:tcPr>
            <w:tcW w:w="974" w:type="dxa"/>
            <w:vAlign w:val="center"/>
          </w:tcPr>
          <w:p w:rsidR="00342393" w:rsidRPr="00931BA3" w:rsidRDefault="00342393" w:rsidP="00C51483">
            <w:pPr>
              <w:contextualSpacing/>
              <w:jc w:val="center"/>
              <w:rPr>
                <w:rFonts w:eastAsia="MS Mincho"/>
              </w:rPr>
            </w:pPr>
            <w:r w:rsidRPr="00E213F3">
              <w:rPr>
                <w:bCs/>
                <w:color w:val="000000"/>
                <w:sz w:val="22"/>
                <w:szCs w:val="22"/>
              </w:rPr>
              <w:t>32,3%</w:t>
            </w:r>
          </w:p>
        </w:tc>
        <w:tc>
          <w:tcPr>
            <w:tcW w:w="975" w:type="dxa"/>
            <w:tcBorders>
              <w:right w:val="single" w:sz="4" w:space="0" w:color="auto"/>
            </w:tcBorders>
            <w:vAlign w:val="center"/>
          </w:tcPr>
          <w:p w:rsidR="00342393" w:rsidRPr="00931BA3" w:rsidRDefault="00342393" w:rsidP="00342393">
            <w:pPr>
              <w:contextualSpacing/>
              <w:jc w:val="center"/>
              <w:rPr>
                <w:rFonts w:eastAsia="MS Mincho"/>
              </w:rPr>
            </w:pPr>
            <w:r>
              <w:rPr>
                <w:rFonts w:ascii="Arial" w:hAnsi="Arial" w:cs="Arial"/>
                <w:sz w:val="20"/>
                <w:szCs w:val="20"/>
              </w:rPr>
              <w:t>674</w:t>
            </w:r>
          </w:p>
        </w:tc>
        <w:tc>
          <w:tcPr>
            <w:tcW w:w="975" w:type="dxa"/>
            <w:tcBorders>
              <w:left w:val="single" w:sz="4" w:space="0" w:color="auto"/>
            </w:tcBorders>
            <w:vAlign w:val="center"/>
          </w:tcPr>
          <w:p w:rsidR="00342393" w:rsidRPr="00931BA3" w:rsidRDefault="00342393" w:rsidP="00342393">
            <w:pPr>
              <w:contextualSpacing/>
              <w:jc w:val="center"/>
              <w:rPr>
                <w:rFonts w:eastAsia="MS Mincho"/>
              </w:rPr>
            </w:pPr>
            <w:r>
              <w:rPr>
                <w:rFonts w:ascii="Arial" w:hAnsi="Arial" w:cs="Arial"/>
                <w:sz w:val="20"/>
                <w:szCs w:val="20"/>
              </w:rPr>
              <w:t>36,0%</w:t>
            </w:r>
          </w:p>
        </w:tc>
      </w:tr>
      <w:tr w:rsidR="00342393" w:rsidRPr="00931BA3" w:rsidTr="00342393">
        <w:trPr>
          <w:trHeight w:val="338"/>
        </w:trPr>
        <w:tc>
          <w:tcPr>
            <w:tcW w:w="1701" w:type="dxa"/>
            <w:vAlign w:val="center"/>
          </w:tcPr>
          <w:p w:rsidR="00342393" w:rsidRPr="00931BA3" w:rsidRDefault="00342393" w:rsidP="000E0643">
            <w:pPr>
              <w:contextualSpacing/>
              <w:jc w:val="center"/>
              <w:rPr>
                <w:rFonts w:eastAsia="MS Mincho"/>
              </w:rPr>
            </w:pPr>
            <w:r>
              <w:rPr>
                <w:rFonts w:eastAsia="MS Mincho"/>
              </w:rPr>
              <w:t>«5»</w:t>
            </w:r>
          </w:p>
        </w:tc>
        <w:tc>
          <w:tcPr>
            <w:tcW w:w="974" w:type="dxa"/>
            <w:tcBorders>
              <w:righ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222</w:t>
            </w:r>
          </w:p>
        </w:tc>
        <w:tc>
          <w:tcPr>
            <w:tcW w:w="975" w:type="dxa"/>
            <w:tcBorders>
              <w:left w:val="single" w:sz="4" w:space="0" w:color="auto"/>
            </w:tcBorders>
            <w:vAlign w:val="center"/>
          </w:tcPr>
          <w:p w:rsidR="00342393" w:rsidRPr="00931BA3" w:rsidRDefault="00342393" w:rsidP="00C51483">
            <w:pPr>
              <w:contextualSpacing/>
              <w:jc w:val="center"/>
              <w:rPr>
                <w:rFonts w:eastAsia="MS Mincho"/>
              </w:rPr>
            </w:pPr>
            <w:r w:rsidRPr="00E213F3">
              <w:rPr>
                <w:color w:val="000000"/>
                <w:sz w:val="22"/>
                <w:szCs w:val="22"/>
              </w:rPr>
              <w:t>15,0%</w:t>
            </w:r>
          </w:p>
        </w:tc>
        <w:tc>
          <w:tcPr>
            <w:tcW w:w="974" w:type="dxa"/>
            <w:tcBorders>
              <w:righ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205</w:t>
            </w:r>
          </w:p>
        </w:tc>
        <w:tc>
          <w:tcPr>
            <w:tcW w:w="975" w:type="dxa"/>
            <w:tcBorders>
              <w:left w:val="single" w:sz="4" w:space="0" w:color="auto"/>
            </w:tcBorders>
            <w:vAlign w:val="center"/>
          </w:tcPr>
          <w:p w:rsidR="00342393" w:rsidRPr="00931BA3" w:rsidRDefault="00342393" w:rsidP="00C51483">
            <w:pPr>
              <w:contextualSpacing/>
              <w:jc w:val="center"/>
              <w:rPr>
                <w:rFonts w:eastAsia="MS Mincho"/>
              </w:rPr>
            </w:pPr>
            <w:r w:rsidRPr="00E213F3">
              <w:rPr>
                <w:bCs/>
                <w:color w:val="000000"/>
                <w:sz w:val="22"/>
                <w:szCs w:val="22"/>
              </w:rPr>
              <w:t>12,5%</w:t>
            </w:r>
          </w:p>
        </w:tc>
        <w:tc>
          <w:tcPr>
            <w:tcW w:w="975" w:type="dxa"/>
            <w:vAlign w:val="center"/>
          </w:tcPr>
          <w:p w:rsidR="00342393" w:rsidRPr="00931BA3" w:rsidRDefault="00342393" w:rsidP="00C51483">
            <w:pPr>
              <w:contextualSpacing/>
              <w:jc w:val="center"/>
              <w:rPr>
                <w:rFonts w:eastAsia="MS Mincho"/>
              </w:rPr>
            </w:pPr>
            <w:r w:rsidRPr="00E213F3">
              <w:rPr>
                <w:bCs/>
                <w:color w:val="000000"/>
                <w:sz w:val="22"/>
                <w:szCs w:val="22"/>
              </w:rPr>
              <w:t>128</w:t>
            </w:r>
          </w:p>
        </w:tc>
        <w:tc>
          <w:tcPr>
            <w:tcW w:w="974" w:type="dxa"/>
            <w:vAlign w:val="center"/>
          </w:tcPr>
          <w:p w:rsidR="00342393" w:rsidRPr="00931BA3" w:rsidRDefault="00342393" w:rsidP="00C51483">
            <w:pPr>
              <w:contextualSpacing/>
              <w:jc w:val="center"/>
              <w:rPr>
                <w:rFonts w:eastAsia="MS Mincho"/>
              </w:rPr>
            </w:pPr>
            <w:r w:rsidRPr="00E213F3">
              <w:rPr>
                <w:bCs/>
                <w:color w:val="000000"/>
                <w:sz w:val="22"/>
                <w:szCs w:val="22"/>
              </w:rPr>
              <w:t>7,0%</w:t>
            </w:r>
          </w:p>
        </w:tc>
        <w:tc>
          <w:tcPr>
            <w:tcW w:w="975" w:type="dxa"/>
            <w:tcBorders>
              <w:right w:val="single" w:sz="4" w:space="0" w:color="auto"/>
            </w:tcBorders>
            <w:vAlign w:val="center"/>
          </w:tcPr>
          <w:p w:rsidR="00342393" w:rsidRPr="00931BA3" w:rsidRDefault="00342393" w:rsidP="00342393">
            <w:pPr>
              <w:contextualSpacing/>
              <w:jc w:val="center"/>
              <w:rPr>
                <w:rFonts w:eastAsia="MS Mincho"/>
              </w:rPr>
            </w:pPr>
            <w:r>
              <w:rPr>
                <w:rFonts w:ascii="Arial" w:hAnsi="Arial" w:cs="Arial"/>
                <w:sz w:val="20"/>
                <w:szCs w:val="20"/>
              </w:rPr>
              <w:t>188</w:t>
            </w:r>
          </w:p>
        </w:tc>
        <w:tc>
          <w:tcPr>
            <w:tcW w:w="975" w:type="dxa"/>
            <w:tcBorders>
              <w:left w:val="single" w:sz="4" w:space="0" w:color="auto"/>
            </w:tcBorders>
            <w:vAlign w:val="center"/>
          </w:tcPr>
          <w:p w:rsidR="00342393" w:rsidRPr="00931BA3" w:rsidRDefault="00342393" w:rsidP="00342393">
            <w:pPr>
              <w:contextualSpacing/>
              <w:jc w:val="center"/>
              <w:rPr>
                <w:rFonts w:eastAsia="MS Mincho"/>
              </w:rPr>
            </w:pPr>
            <w:r>
              <w:rPr>
                <w:rFonts w:ascii="Arial" w:hAnsi="Arial" w:cs="Arial"/>
                <w:sz w:val="20"/>
                <w:szCs w:val="20"/>
              </w:rPr>
              <w:t>10,0%</w:t>
            </w:r>
          </w:p>
        </w:tc>
      </w:tr>
    </w:tbl>
    <w:p w:rsidR="00614AB8" w:rsidRDefault="00614AB8" w:rsidP="00D116BF">
      <w:pPr>
        <w:ind w:left="709"/>
        <w:jc w:val="both"/>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tblPr>
      <w:tblGrid>
        <w:gridCol w:w="567"/>
        <w:gridCol w:w="1985"/>
        <w:gridCol w:w="1134"/>
        <w:gridCol w:w="567"/>
        <w:gridCol w:w="850"/>
        <w:gridCol w:w="567"/>
        <w:gridCol w:w="851"/>
        <w:gridCol w:w="709"/>
        <w:gridCol w:w="850"/>
        <w:gridCol w:w="567"/>
        <w:gridCol w:w="851"/>
      </w:tblGrid>
      <w:tr w:rsidR="00C51483" w:rsidRPr="00C51483" w:rsidTr="00342393">
        <w:trPr>
          <w:cantSplit/>
          <w:tblHeader/>
        </w:trPr>
        <w:tc>
          <w:tcPr>
            <w:tcW w:w="567"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985"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134"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559"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342393">
        <w:trPr>
          <w:cantSplit/>
          <w:tblHeader/>
        </w:trPr>
        <w:tc>
          <w:tcPr>
            <w:tcW w:w="567" w:type="dxa"/>
            <w:vMerge/>
            <w:vAlign w:val="center"/>
          </w:tcPr>
          <w:p w:rsidR="007A74B7" w:rsidRPr="002178E5" w:rsidRDefault="007A74B7" w:rsidP="002178E5">
            <w:pPr>
              <w:jc w:val="center"/>
              <w:rPr>
                <w:bCs/>
                <w:sz w:val="20"/>
                <w:szCs w:val="20"/>
              </w:rPr>
            </w:pPr>
          </w:p>
        </w:tc>
        <w:tc>
          <w:tcPr>
            <w:tcW w:w="1985" w:type="dxa"/>
            <w:vMerge/>
            <w:vAlign w:val="center"/>
          </w:tcPr>
          <w:p w:rsidR="007A74B7" w:rsidRPr="002178E5" w:rsidRDefault="007A74B7" w:rsidP="002178E5">
            <w:pPr>
              <w:jc w:val="center"/>
              <w:rPr>
                <w:bCs/>
                <w:sz w:val="20"/>
                <w:szCs w:val="20"/>
              </w:rPr>
            </w:pPr>
          </w:p>
        </w:tc>
        <w:tc>
          <w:tcPr>
            <w:tcW w:w="1134" w:type="dxa"/>
            <w:vMerge/>
            <w:vAlign w:val="center"/>
          </w:tcPr>
          <w:p w:rsidR="007A74B7" w:rsidRPr="002178E5" w:rsidRDefault="007A74B7" w:rsidP="002178E5">
            <w:pPr>
              <w:jc w:val="center"/>
              <w:rPr>
                <w:bCs/>
                <w:sz w:val="20"/>
                <w:szCs w:val="20"/>
              </w:rPr>
            </w:pP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342393" w:rsidRPr="00C51483" w:rsidTr="00342393">
        <w:trPr>
          <w:trHeight w:val="374"/>
        </w:trPr>
        <w:tc>
          <w:tcPr>
            <w:tcW w:w="567" w:type="dxa"/>
            <w:vAlign w:val="center"/>
          </w:tcPr>
          <w:p w:rsidR="00342393" w:rsidRPr="002178E5" w:rsidRDefault="00342393" w:rsidP="00C51483">
            <w:pPr>
              <w:contextualSpacing/>
              <w:jc w:val="center"/>
              <w:rPr>
                <w:sz w:val="20"/>
                <w:szCs w:val="20"/>
              </w:rPr>
            </w:pPr>
            <w:r w:rsidRPr="002178E5">
              <w:rPr>
                <w:sz w:val="20"/>
                <w:szCs w:val="20"/>
              </w:rPr>
              <w:t>1.</w:t>
            </w:r>
          </w:p>
        </w:tc>
        <w:tc>
          <w:tcPr>
            <w:tcW w:w="1985" w:type="dxa"/>
            <w:vAlign w:val="center"/>
          </w:tcPr>
          <w:p w:rsidR="00342393" w:rsidRPr="002178E5" w:rsidRDefault="00342393" w:rsidP="00C51483">
            <w:pPr>
              <w:contextualSpacing/>
              <w:jc w:val="center"/>
              <w:rPr>
                <w:sz w:val="20"/>
                <w:szCs w:val="20"/>
              </w:rPr>
            </w:pPr>
            <w:r w:rsidRPr="004F5BC2">
              <w:rPr>
                <w:sz w:val="22"/>
                <w:szCs w:val="22"/>
              </w:rPr>
              <w:t>г.о. Новокуйбышевск</w:t>
            </w:r>
          </w:p>
        </w:tc>
        <w:tc>
          <w:tcPr>
            <w:tcW w:w="1134" w:type="dxa"/>
            <w:vAlign w:val="center"/>
          </w:tcPr>
          <w:p w:rsidR="00342393" w:rsidRPr="002178E5" w:rsidRDefault="00342393" w:rsidP="00C51483">
            <w:pPr>
              <w:contextualSpacing/>
              <w:jc w:val="center"/>
              <w:rPr>
                <w:sz w:val="20"/>
                <w:szCs w:val="20"/>
              </w:rPr>
            </w:pPr>
            <w:r>
              <w:rPr>
                <w:sz w:val="20"/>
                <w:szCs w:val="20"/>
              </w:rPr>
              <w:t>816</w:t>
            </w:r>
          </w:p>
        </w:tc>
        <w:tc>
          <w:tcPr>
            <w:tcW w:w="567" w:type="dxa"/>
            <w:vAlign w:val="center"/>
          </w:tcPr>
          <w:p w:rsidR="00342393" w:rsidRPr="00342393" w:rsidRDefault="00342393" w:rsidP="00C51483">
            <w:pPr>
              <w:contextualSpacing/>
              <w:jc w:val="center"/>
              <w:rPr>
                <w:sz w:val="20"/>
                <w:szCs w:val="20"/>
              </w:rPr>
            </w:pPr>
            <w:r w:rsidRPr="00342393">
              <w:rPr>
                <w:rFonts w:eastAsia="Times New Roman"/>
                <w:bCs/>
                <w:sz w:val="20"/>
                <w:szCs w:val="20"/>
              </w:rPr>
              <w:t>4</w:t>
            </w:r>
          </w:p>
        </w:tc>
        <w:tc>
          <w:tcPr>
            <w:tcW w:w="850" w:type="dxa"/>
            <w:vAlign w:val="center"/>
          </w:tcPr>
          <w:p w:rsidR="00342393" w:rsidRPr="00342393" w:rsidRDefault="00342393" w:rsidP="00C51483">
            <w:pPr>
              <w:contextualSpacing/>
              <w:jc w:val="center"/>
              <w:rPr>
                <w:sz w:val="20"/>
                <w:szCs w:val="20"/>
              </w:rPr>
            </w:pPr>
            <w:r w:rsidRPr="00342393">
              <w:rPr>
                <w:rFonts w:eastAsia="Times New Roman"/>
                <w:bCs/>
                <w:sz w:val="20"/>
                <w:szCs w:val="20"/>
              </w:rPr>
              <w:t>0,5%</w:t>
            </w:r>
          </w:p>
        </w:tc>
        <w:tc>
          <w:tcPr>
            <w:tcW w:w="567" w:type="dxa"/>
            <w:vAlign w:val="center"/>
          </w:tcPr>
          <w:p w:rsidR="00342393" w:rsidRPr="00342393" w:rsidRDefault="00342393" w:rsidP="00C51483">
            <w:pPr>
              <w:contextualSpacing/>
              <w:jc w:val="center"/>
              <w:rPr>
                <w:sz w:val="20"/>
                <w:szCs w:val="20"/>
              </w:rPr>
            </w:pPr>
            <w:r w:rsidRPr="00342393">
              <w:rPr>
                <w:rFonts w:eastAsia="Times New Roman"/>
                <w:bCs/>
                <w:sz w:val="20"/>
                <w:szCs w:val="20"/>
              </w:rPr>
              <w:t>412</w:t>
            </w:r>
          </w:p>
        </w:tc>
        <w:tc>
          <w:tcPr>
            <w:tcW w:w="851" w:type="dxa"/>
            <w:vAlign w:val="center"/>
          </w:tcPr>
          <w:p w:rsidR="00342393" w:rsidRPr="00342393" w:rsidRDefault="00342393" w:rsidP="00C51483">
            <w:pPr>
              <w:contextualSpacing/>
              <w:jc w:val="center"/>
              <w:rPr>
                <w:sz w:val="20"/>
                <w:szCs w:val="20"/>
              </w:rPr>
            </w:pPr>
            <w:r w:rsidRPr="00342393">
              <w:rPr>
                <w:rFonts w:eastAsia="Times New Roman"/>
                <w:bCs/>
                <w:sz w:val="20"/>
                <w:szCs w:val="20"/>
              </w:rPr>
              <w:t>50,5%</w:t>
            </w:r>
          </w:p>
        </w:tc>
        <w:tc>
          <w:tcPr>
            <w:tcW w:w="709" w:type="dxa"/>
            <w:vAlign w:val="center"/>
          </w:tcPr>
          <w:p w:rsidR="00342393" w:rsidRPr="00342393" w:rsidRDefault="00342393" w:rsidP="00C51483">
            <w:pPr>
              <w:contextualSpacing/>
              <w:jc w:val="center"/>
              <w:rPr>
                <w:sz w:val="20"/>
                <w:szCs w:val="20"/>
              </w:rPr>
            </w:pPr>
            <w:r w:rsidRPr="00342393">
              <w:rPr>
                <w:rFonts w:eastAsia="Times New Roman"/>
                <w:bCs/>
                <w:sz w:val="20"/>
                <w:szCs w:val="20"/>
              </w:rPr>
              <w:t>310</w:t>
            </w:r>
          </w:p>
        </w:tc>
        <w:tc>
          <w:tcPr>
            <w:tcW w:w="850" w:type="dxa"/>
            <w:vAlign w:val="center"/>
          </w:tcPr>
          <w:p w:rsidR="00342393" w:rsidRPr="00342393" w:rsidRDefault="00342393" w:rsidP="00C51483">
            <w:pPr>
              <w:contextualSpacing/>
              <w:jc w:val="center"/>
              <w:rPr>
                <w:sz w:val="20"/>
                <w:szCs w:val="20"/>
              </w:rPr>
            </w:pPr>
            <w:r w:rsidRPr="00342393">
              <w:rPr>
                <w:rFonts w:eastAsia="Times New Roman"/>
                <w:bCs/>
                <w:sz w:val="20"/>
                <w:szCs w:val="20"/>
              </w:rPr>
              <w:t>38,0%</w:t>
            </w:r>
          </w:p>
        </w:tc>
        <w:tc>
          <w:tcPr>
            <w:tcW w:w="567" w:type="dxa"/>
            <w:vAlign w:val="center"/>
          </w:tcPr>
          <w:p w:rsidR="00342393" w:rsidRPr="00342393" w:rsidRDefault="00342393" w:rsidP="00C51483">
            <w:pPr>
              <w:contextualSpacing/>
              <w:jc w:val="center"/>
              <w:rPr>
                <w:sz w:val="20"/>
                <w:szCs w:val="20"/>
              </w:rPr>
            </w:pPr>
            <w:r w:rsidRPr="00342393">
              <w:rPr>
                <w:rFonts w:eastAsia="Times New Roman"/>
                <w:bCs/>
                <w:sz w:val="20"/>
                <w:szCs w:val="20"/>
              </w:rPr>
              <w:t>90</w:t>
            </w:r>
          </w:p>
        </w:tc>
        <w:tc>
          <w:tcPr>
            <w:tcW w:w="851" w:type="dxa"/>
            <w:vAlign w:val="center"/>
          </w:tcPr>
          <w:p w:rsidR="00342393" w:rsidRPr="00342393" w:rsidRDefault="00342393" w:rsidP="00C51483">
            <w:pPr>
              <w:contextualSpacing/>
              <w:jc w:val="center"/>
              <w:rPr>
                <w:sz w:val="20"/>
                <w:szCs w:val="20"/>
              </w:rPr>
            </w:pPr>
            <w:r w:rsidRPr="00342393">
              <w:rPr>
                <w:rFonts w:eastAsia="Times New Roman"/>
                <w:bCs/>
                <w:sz w:val="20"/>
                <w:szCs w:val="20"/>
              </w:rPr>
              <w:t>11,0%</w:t>
            </w:r>
          </w:p>
        </w:tc>
      </w:tr>
      <w:tr w:rsidR="00342393" w:rsidRPr="00C51483" w:rsidTr="00342393">
        <w:trPr>
          <w:trHeight w:val="419"/>
        </w:trPr>
        <w:tc>
          <w:tcPr>
            <w:tcW w:w="567" w:type="dxa"/>
            <w:vAlign w:val="center"/>
          </w:tcPr>
          <w:p w:rsidR="00342393" w:rsidRPr="002178E5" w:rsidRDefault="00342393" w:rsidP="00C51483">
            <w:pPr>
              <w:contextualSpacing/>
              <w:jc w:val="center"/>
              <w:rPr>
                <w:sz w:val="20"/>
                <w:szCs w:val="20"/>
              </w:rPr>
            </w:pPr>
            <w:r>
              <w:rPr>
                <w:sz w:val="20"/>
                <w:szCs w:val="20"/>
              </w:rPr>
              <w:t>2.</w:t>
            </w:r>
          </w:p>
        </w:tc>
        <w:tc>
          <w:tcPr>
            <w:tcW w:w="1985" w:type="dxa"/>
            <w:vAlign w:val="center"/>
          </w:tcPr>
          <w:p w:rsidR="00342393" w:rsidRPr="002178E5" w:rsidRDefault="00342393" w:rsidP="00C51483">
            <w:pPr>
              <w:contextualSpacing/>
              <w:jc w:val="center"/>
              <w:rPr>
                <w:sz w:val="20"/>
                <w:szCs w:val="20"/>
              </w:rPr>
            </w:pPr>
            <w:r w:rsidRPr="004F5BC2">
              <w:rPr>
                <w:sz w:val="22"/>
                <w:szCs w:val="22"/>
              </w:rPr>
              <w:t>м.р. Волжский</w:t>
            </w:r>
          </w:p>
        </w:tc>
        <w:tc>
          <w:tcPr>
            <w:tcW w:w="1134" w:type="dxa"/>
            <w:vAlign w:val="center"/>
          </w:tcPr>
          <w:p w:rsidR="00342393" w:rsidRPr="002178E5" w:rsidRDefault="00342393" w:rsidP="00C51483">
            <w:pPr>
              <w:contextualSpacing/>
              <w:jc w:val="center"/>
              <w:rPr>
                <w:sz w:val="20"/>
                <w:szCs w:val="20"/>
              </w:rPr>
            </w:pPr>
            <w:r>
              <w:rPr>
                <w:sz w:val="20"/>
                <w:szCs w:val="20"/>
              </w:rPr>
              <w:t>1055</w:t>
            </w:r>
          </w:p>
        </w:tc>
        <w:tc>
          <w:tcPr>
            <w:tcW w:w="567" w:type="dxa"/>
            <w:vAlign w:val="center"/>
          </w:tcPr>
          <w:p w:rsidR="00342393" w:rsidRPr="00342393" w:rsidRDefault="00342393" w:rsidP="00C51483">
            <w:pPr>
              <w:contextualSpacing/>
              <w:jc w:val="center"/>
              <w:rPr>
                <w:rFonts w:eastAsia="Times New Roman"/>
                <w:bCs/>
                <w:sz w:val="20"/>
                <w:szCs w:val="20"/>
              </w:rPr>
            </w:pPr>
            <w:r w:rsidRPr="00342393">
              <w:rPr>
                <w:rFonts w:eastAsia="Times New Roman"/>
                <w:bCs/>
                <w:sz w:val="20"/>
                <w:szCs w:val="20"/>
              </w:rPr>
              <w:t>10</w:t>
            </w:r>
          </w:p>
        </w:tc>
        <w:tc>
          <w:tcPr>
            <w:tcW w:w="850" w:type="dxa"/>
            <w:vAlign w:val="center"/>
          </w:tcPr>
          <w:p w:rsidR="00342393" w:rsidRPr="00342393" w:rsidRDefault="00342393" w:rsidP="00C51483">
            <w:pPr>
              <w:contextualSpacing/>
              <w:jc w:val="center"/>
              <w:rPr>
                <w:rFonts w:eastAsia="Times New Roman"/>
                <w:bCs/>
                <w:sz w:val="20"/>
                <w:szCs w:val="20"/>
              </w:rPr>
            </w:pPr>
            <w:r w:rsidRPr="00342393">
              <w:rPr>
                <w:rFonts w:eastAsia="Times New Roman"/>
                <w:bCs/>
                <w:sz w:val="20"/>
                <w:szCs w:val="20"/>
              </w:rPr>
              <w:t>0,9%</w:t>
            </w:r>
          </w:p>
        </w:tc>
        <w:tc>
          <w:tcPr>
            <w:tcW w:w="567" w:type="dxa"/>
            <w:vAlign w:val="center"/>
          </w:tcPr>
          <w:p w:rsidR="00342393" w:rsidRPr="00342393" w:rsidRDefault="00342393" w:rsidP="00C51483">
            <w:pPr>
              <w:contextualSpacing/>
              <w:jc w:val="center"/>
              <w:rPr>
                <w:rFonts w:eastAsia="Times New Roman"/>
                <w:bCs/>
                <w:sz w:val="20"/>
                <w:szCs w:val="20"/>
              </w:rPr>
            </w:pPr>
            <w:r w:rsidRPr="00342393">
              <w:rPr>
                <w:rFonts w:eastAsia="Times New Roman"/>
                <w:bCs/>
                <w:sz w:val="20"/>
                <w:szCs w:val="20"/>
              </w:rPr>
              <w:t>583</w:t>
            </w:r>
          </w:p>
        </w:tc>
        <w:tc>
          <w:tcPr>
            <w:tcW w:w="851" w:type="dxa"/>
            <w:vAlign w:val="center"/>
          </w:tcPr>
          <w:p w:rsidR="00342393" w:rsidRPr="00342393" w:rsidRDefault="00342393" w:rsidP="00C51483">
            <w:pPr>
              <w:contextualSpacing/>
              <w:jc w:val="center"/>
              <w:rPr>
                <w:rFonts w:eastAsia="Times New Roman"/>
                <w:bCs/>
                <w:sz w:val="20"/>
                <w:szCs w:val="20"/>
              </w:rPr>
            </w:pPr>
            <w:r w:rsidRPr="00342393">
              <w:rPr>
                <w:rFonts w:eastAsia="Times New Roman"/>
                <w:bCs/>
                <w:sz w:val="20"/>
                <w:szCs w:val="20"/>
              </w:rPr>
              <w:t>55,3%</w:t>
            </w:r>
          </w:p>
        </w:tc>
        <w:tc>
          <w:tcPr>
            <w:tcW w:w="709" w:type="dxa"/>
            <w:vAlign w:val="center"/>
          </w:tcPr>
          <w:p w:rsidR="00342393" w:rsidRPr="00342393" w:rsidRDefault="00342393" w:rsidP="00C51483">
            <w:pPr>
              <w:contextualSpacing/>
              <w:jc w:val="center"/>
              <w:rPr>
                <w:rFonts w:eastAsia="Times New Roman"/>
                <w:bCs/>
                <w:sz w:val="20"/>
                <w:szCs w:val="20"/>
              </w:rPr>
            </w:pPr>
            <w:r w:rsidRPr="00342393">
              <w:rPr>
                <w:rFonts w:eastAsia="Times New Roman"/>
                <w:bCs/>
                <w:sz w:val="20"/>
                <w:szCs w:val="20"/>
              </w:rPr>
              <w:t>364</w:t>
            </w:r>
          </w:p>
        </w:tc>
        <w:tc>
          <w:tcPr>
            <w:tcW w:w="850" w:type="dxa"/>
            <w:vAlign w:val="center"/>
          </w:tcPr>
          <w:p w:rsidR="00342393" w:rsidRPr="00342393" w:rsidRDefault="00342393" w:rsidP="00C51483">
            <w:pPr>
              <w:contextualSpacing/>
              <w:jc w:val="center"/>
              <w:rPr>
                <w:rFonts w:eastAsia="Times New Roman"/>
                <w:bCs/>
                <w:sz w:val="20"/>
                <w:szCs w:val="20"/>
              </w:rPr>
            </w:pPr>
            <w:r w:rsidRPr="00342393">
              <w:rPr>
                <w:rFonts w:eastAsia="Times New Roman"/>
                <w:bCs/>
                <w:sz w:val="20"/>
                <w:szCs w:val="20"/>
              </w:rPr>
              <w:t>34,5%</w:t>
            </w:r>
          </w:p>
        </w:tc>
        <w:tc>
          <w:tcPr>
            <w:tcW w:w="567" w:type="dxa"/>
            <w:vAlign w:val="center"/>
          </w:tcPr>
          <w:p w:rsidR="00342393" w:rsidRPr="00342393" w:rsidRDefault="00342393" w:rsidP="00C51483">
            <w:pPr>
              <w:contextualSpacing/>
              <w:jc w:val="center"/>
              <w:rPr>
                <w:rFonts w:eastAsia="Times New Roman"/>
                <w:bCs/>
                <w:sz w:val="20"/>
                <w:szCs w:val="20"/>
              </w:rPr>
            </w:pPr>
            <w:r w:rsidRPr="00342393">
              <w:rPr>
                <w:rFonts w:eastAsia="Times New Roman"/>
                <w:bCs/>
                <w:sz w:val="20"/>
                <w:szCs w:val="20"/>
              </w:rPr>
              <w:t>98</w:t>
            </w:r>
          </w:p>
        </w:tc>
        <w:tc>
          <w:tcPr>
            <w:tcW w:w="851" w:type="dxa"/>
            <w:vAlign w:val="center"/>
          </w:tcPr>
          <w:p w:rsidR="00342393" w:rsidRPr="00342393" w:rsidRDefault="00342393" w:rsidP="00C51483">
            <w:pPr>
              <w:contextualSpacing/>
              <w:jc w:val="center"/>
              <w:rPr>
                <w:rFonts w:eastAsia="Times New Roman"/>
                <w:bCs/>
                <w:sz w:val="20"/>
                <w:szCs w:val="20"/>
              </w:rPr>
            </w:pPr>
            <w:r w:rsidRPr="00342393">
              <w:rPr>
                <w:rFonts w:eastAsia="Times New Roman"/>
                <w:bCs/>
                <w:sz w:val="20"/>
                <w:szCs w:val="20"/>
              </w:rPr>
              <w:t>9,3%</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4"/>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956"/>
        <w:gridCol w:w="957"/>
        <w:gridCol w:w="957"/>
        <w:gridCol w:w="957"/>
        <w:gridCol w:w="1488"/>
        <w:gridCol w:w="1489"/>
      </w:tblGrid>
      <w:tr w:rsidR="00CE7779" w:rsidRPr="0058376C" w:rsidTr="002178E5">
        <w:trPr>
          <w:cantSplit/>
          <w:trHeight w:val="495"/>
          <w:tblHeader/>
        </w:trPr>
        <w:tc>
          <w:tcPr>
            <w:tcW w:w="709" w:type="dxa"/>
            <w:vMerge w:val="restart"/>
            <w:vAlign w:val="center"/>
          </w:tcPr>
          <w:p w:rsidR="00CE7779" w:rsidRPr="002178E5" w:rsidRDefault="0079316A" w:rsidP="0058376C">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rsidR="007A74B7" w:rsidRPr="002178E5" w:rsidRDefault="0079316A" w:rsidP="002178E5">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rsidR="00CE7779" w:rsidRPr="002178E5" w:rsidRDefault="0079316A" w:rsidP="0058376C">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58376C" w:rsidRPr="0058376C" w:rsidTr="002178E5">
        <w:trPr>
          <w:cantSplit/>
          <w:trHeight w:val="495"/>
          <w:tblHeader/>
        </w:trPr>
        <w:tc>
          <w:tcPr>
            <w:tcW w:w="709" w:type="dxa"/>
            <w:vMerge/>
            <w:vAlign w:val="center"/>
          </w:tcPr>
          <w:p w:rsidR="007A74B7" w:rsidRPr="002178E5" w:rsidRDefault="007A74B7" w:rsidP="002178E5">
            <w:pPr>
              <w:pStyle w:val="a3"/>
              <w:spacing w:after="0" w:line="240" w:lineRule="auto"/>
              <w:ind w:left="0"/>
              <w:jc w:val="center"/>
              <w:rPr>
                <w:rFonts w:ascii="Times New Roman" w:hAnsi="Times New Roman"/>
                <w:sz w:val="20"/>
                <w:szCs w:val="20"/>
              </w:rPr>
            </w:pPr>
          </w:p>
        </w:tc>
        <w:tc>
          <w:tcPr>
            <w:tcW w:w="1985" w:type="dxa"/>
            <w:vMerge/>
            <w:vAlign w:val="center"/>
          </w:tcPr>
          <w:p w:rsidR="007A74B7" w:rsidRPr="002178E5" w:rsidRDefault="007A74B7" w:rsidP="002178E5">
            <w:pPr>
              <w:pStyle w:val="a3"/>
              <w:spacing w:after="0" w:line="240" w:lineRule="auto"/>
              <w:ind w:left="0"/>
              <w:rPr>
                <w:rFonts w:ascii="Times New Roman" w:hAnsi="Times New Roman"/>
                <w:sz w:val="20"/>
                <w:szCs w:val="20"/>
              </w:rPr>
            </w:pPr>
          </w:p>
        </w:tc>
        <w:tc>
          <w:tcPr>
            <w:tcW w:w="956"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2</w:t>
            </w:r>
            <w:r>
              <w:rPr>
                <w:rFonts w:ascii="Times New Roman" w:hAnsi="Times New Roman"/>
                <w:sz w:val="20"/>
                <w:szCs w:val="20"/>
              </w:rPr>
              <w:t>»</w:t>
            </w:r>
          </w:p>
        </w:tc>
        <w:tc>
          <w:tcPr>
            <w:tcW w:w="957"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3</w:t>
            </w:r>
            <w:r>
              <w:rPr>
                <w:rFonts w:ascii="Times New Roman" w:hAnsi="Times New Roman"/>
                <w:sz w:val="20"/>
                <w:szCs w:val="20"/>
              </w:rPr>
              <w:t>»</w:t>
            </w:r>
          </w:p>
        </w:tc>
        <w:tc>
          <w:tcPr>
            <w:tcW w:w="957"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4</w:t>
            </w:r>
            <w:r>
              <w:rPr>
                <w:rFonts w:ascii="Times New Roman" w:hAnsi="Times New Roman"/>
                <w:sz w:val="20"/>
                <w:szCs w:val="20"/>
              </w:rPr>
              <w:t>»</w:t>
            </w:r>
          </w:p>
        </w:tc>
        <w:tc>
          <w:tcPr>
            <w:tcW w:w="957" w:type="dxa"/>
            <w:vAlign w:val="center"/>
          </w:tcPr>
          <w:p w:rsidR="00CE7779" w:rsidRPr="002178E5" w:rsidRDefault="000E0643" w:rsidP="00D6675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5</w:t>
            </w:r>
            <w:r w:rsidR="002178E5">
              <w:rPr>
                <w:rFonts w:ascii="Times New Roman" w:hAnsi="Times New Roman"/>
                <w:sz w:val="20"/>
                <w:szCs w:val="20"/>
              </w:rPr>
              <w:t>»</w:t>
            </w:r>
          </w:p>
        </w:tc>
        <w:tc>
          <w:tcPr>
            <w:tcW w:w="1488"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4</w:t>
            </w:r>
            <w:r>
              <w:rPr>
                <w:rFonts w:ascii="Times New Roman" w:hAnsi="Times New Roman"/>
                <w:sz w:val="20"/>
                <w:szCs w:val="20"/>
              </w:rPr>
              <w:t>»</w:t>
            </w:r>
            <w:r w:rsidR="0079316A" w:rsidRPr="002178E5">
              <w:rPr>
                <w:rFonts w:ascii="Times New Roman" w:hAnsi="Times New Roman"/>
                <w:sz w:val="20"/>
                <w:szCs w:val="20"/>
              </w:rPr>
              <w:t xml:space="preserve"> и </w:t>
            </w:r>
            <w:r>
              <w:rPr>
                <w:rFonts w:ascii="Times New Roman" w:hAnsi="Times New Roman"/>
                <w:sz w:val="20"/>
                <w:szCs w:val="20"/>
              </w:rPr>
              <w:t>«</w:t>
            </w:r>
            <w:r w:rsidR="0079316A" w:rsidRPr="002178E5">
              <w:rPr>
                <w:rFonts w:ascii="Times New Roman" w:hAnsi="Times New Roman"/>
                <w:sz w:val="20"/>
                <w:szCs w:val="20"/>
              </w:rPr>
              <w:t>5</w:t>
            </w:r>
            <w:r>
              <w:rPr>
                <w:rFonts w:ascii="Times New Roman" w:hAnsi="Times New Roman"/>
                <w:sz w:val="20"/>
                <w:szCs w:val="20"/>
              </w:rPr>
              <w:t>»</w:t>
            </w:r>
            <w:r w:rsidR="0079316A" w:rsidRPr="002178E5">
              <w:rPr>
                <w:rFonts w:ascii="Times New Roman" w:hAnsi="Times New Roman"/>
                <w:sz w:val="20"/>
                <w:szCs w:val="20"/>
              </w:rPr>
              <w:t xml:space="preserve"> </w:t>
            </w:r>
            <w:r w:rsidR="0079316A" w:rsidRPr="002178E5">
              <w:rPr>
                <w:rFonts w:ascii="Times New Roman" w:hAnsi="Times New Roman"/>
                <w:sz w:val="20"/>
                <w:szCs w:val="20"/>
              </w:rPr>
              <w:br/>
              <w:t xml:space="preserve">(качество </w:t>
            </w:r>
            <w:r w:rsidR="0079316A" w:rsidRPr="002178E5">
              <w:rPr>
                <w:rFonts w:ascii="Times New Roman" w:hAnsi="Times New Roman"/>
                <w:sz w:val="20"/>
                <w:szCs w:val="20"/>
              </w:rPr>
              <w:br/>
              <w:t>обучения)</w:t>
            </w:r>
          </w:p>
        </w:tc>
        <w:tc>
          <w:tcPr>
            <w:tcW w:w="1489"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3</w:t>
            </w:r>
            <w:r>
              <w:rPr>
                <w:rFonts w:ascii="Times New Roman" w:hAnsi="Times New Roman"/>
                <w:sz w:val="20"/>
                <w:szCs w:val="20"/>
              </w:rPr>
              <w:t>»</w:t>
            </w:r>
            <w:r w:rsidR="0079316A" w:rsidRPr="002178E5">
              <w:rPr>
                <w:rFonts w:ascii="Times New Roman" w:hAnsi="Times New Roman"/>
                <w:sz w:val="20"/>
                <w:szCs w:val="20"/>
              </w:rPr>
              <w:t>,</w:t>
            </w:r>
            <w:r>
              <w:rPr>
                <w:rFonts w:ascii="Times New Roman" w:hAnsi="Times New Roman"/>
                <w:sz w:val="20"/>
                <w:szCs w:val="20"/>
              </w:rPr>
              <w:t xml:space="preserve"> «</w:t>
            </w:r>
            <w:r w:rsidR="0079316A" w:rsidRPr="002178E5">
              <w:rPr>
                <w:rFonts w:ascii="Times New Roman" w:hAnsi="Times New Roman"/>
                <w:sz w:val="20"/>
                <w:szCs w:val="20"/>
              </w:rPr>
              <w:t>4</w:t>
            </w:r>
            <w:r>
              <w:rPr>
                <w:rFonts w:ascii="Times New Roman" w:hAnsi="Times New Roman"/>
                <w:sz w:val="20"/>
                <w:szCs w:val="20"/>
              </w:rPr>
              <w:t>»</w:t>
            </w:r>
            <w:r w:rsidR="0079316A" w:rsidRPr="002178E5">
              <w:rPr>
                <w:rFonts w:ascii="Times New Roman" w:hAnsi="Times New Roman"/>
                <w:sz w:val="20"/>
                <w:szCs w:val="20"/>
              </w:rPr>
              <w:t xml:space="preserve"> и </w:t>
            </w:r>
            <w:r>
              <w:rPr>
                <w:rFonts w:ascii="Times New Roman" w:hAnsi="Times New Roman"/>
                <w:sz w:val="20"/>
                <w:szCs w:val="20"/>
              </w:rPr>
              <w:t>«</w:t>
            </w:r>
            <w:r w:rsidR="0079316A" w:rsidRPr="002178E5">
              <w:rPr>
                <w:rFonts w:ascii="Times New Roman" w:hAnsi="Times New Roman"/>
                <w:sz w:val="20"/>
                <w:szCs w:val="20"/>
              </w:rPr>
              <w:t>5</w:t>
            </w:r>
            <w:r>
              <w:rPr>
                <w:rFonts w:ascii="Times New Roman" w:hAnsi="Times New Roman"/>
                <w:sz w:val="20"/>
                <w:szCs w:val="20"/>
              </w:rPr>
              <w:t>»</w:t>
            </w:r>
            <w:r w:rsidR="0079316A" w:rsidRPr="002178E5">
              <w:rPr>
                <w:rFonts w:ascii="Times New Roman" w:hAnsi="Times New Roman"/>
                <w:sz w:val="20"/>
                <w:szCs w:val="20"/>
              </w:rPr>
              <w:t xml:space="preserve"> </w:t>
            </w:r>
            <w:r w:rsidR="0079316A" w:rsidRPr="002178E5">
              <w:rPr>
                <w:rFonts w:ascii="Times New Roman" w:hAnsi="Times New Roman"/>
                <w:sz w:val="20"/>
                <w:szCs w:val="20"/>
              </w:rPr>
              <w:br/>
              <w:t xml:space="preserve">(уровень </w:t>
            </w:r>
            <w:r w:rsidR="0079316A" w:rsidRPr="002178E5">
              <w:rPr>
                <w:rFonts w:ascii="Times New Roman" w:hAnsi="Times New Roman"/>
                <w:sz w:val="20"/>
                <w:szCs w:val="20"/>
              </w:rPr>
              <w:br/>
              <w:t>обученности)</w:t>
            </w:r>
          </w:p>
        </w:tc>
      </w:tr>
      <w:tr w:rsidR="00B73AB7" w:rsidRPr="0058376C" w:rsidTr="00B73AB7">
        <w:trPr>
          <w:trHeight w:val="397"/>
        </w:trPr>
        <w:tc>
          <w:tcPr>
            <w:tcW w:w="709" w:type="dxa"/>
            <w:vAlign w:val="center"/>
          </w:tcPr>
          <w:p w:rsidR="00B73AB7" w:rsidRPr="002178E5" w:rsidRDefault="00B73AB7" w:rsidP="002178E5">
            <w:pPr>
              <w:pStyle w:val="a3"/>
              <w:numPr>
                <w:ilvl w:val="0"/>
                <w:numId w:val="25"/>
              </w:numPr>
              <w:spacing w:after="0" w:line="240" w:lineRule="auto"/>
              <w:jc w:val="center"/>
              <w:rPr>
                <w:rFonts w:ascii="Times New Roman" w:hAnsi="Times New Roman"/>
                <w:sz w:val="20"/>
                <w:szCs w:val="20"/>
              </w:rPr>
            </w:pPr>
          </w:p>
        </w:tc>
        <w:tc>
          <w:tcPr>
            <w:tcW w:w="1985" w:type="dxa"/>
            <w:vAlign w:val="center"/>
          </w:tcPr>
          <w:p w:rsidR="00B73AB7" w:rsidRPr="002178E5" w:rsidRDefault="00B73AB7" w:rsidP="0058376C">
            <w:pPr>
              <w:contextualSpacing/>
              <w:rPr>
                <w:rFonts w:eastAsia="MS Mincho"/>
                <w:sz w:val="20"/>
                <w:szCs w:val="20"/>
              </w:rPr>
            </w:pPr>
            <w:r w:rsidRPr="002178E5">
              <w:rPr>
                <w:rFonts w:eastAsia="MS Mincho"/>
                <w:sz w:val="20"/>
                <w:szCs w:val="20"/>
              </w:rPr>
              <w:t>ООШ</w:t>
            </w:r>
          </w:p>
        </w:tc>
        <w:tc>
          <w:tcPr>
            <w:tcW w:w="956" w:type="dxa"/>
            <w:vAlign w:val="center"/>
          </w:tcPr>
          <w:p w:rsidR="00B73AB7" w:rsidRPr="002178E5" w:rsidRDefault="00B73AB7" w:rsidP="00B73AB7">
            <w:pPr>
              <w:pStyle w:val="a3"/>
              <w:spacing w:after="0" w:line="240" w:lineRule="auto"/>
              <w:ind w:left="0"/>
              <w:jc w:val="center"/>
              <w:rPr>
                <w:rFonts w:ascii="Times New Roman" w:hAnsi="Times New Roman"/>
                <w:sz w:val="20"/>
                <w:szCs w:val="20"/>
              </w:rPr>
            </w:pPr>
            <w:r w:rsidRPr="00B73AB7">
              <w:rPr>
                <w:rFonts w:ascii="Arial" w:eastAsia="Times New Roman" w:hAnsi="Arial" w:cs="Arial"/>
                <w:sz w:val="20"/>
                <w:szCs w:val="20"/>
              </w:rPr>
              <w:t>0,3%</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sz w:val="20"/>
                <w:szCs w:val="20"/>
              </w:rPr>
            </w:pPr>
            <w:r w:rsidRPr="00B73AB7">
              <w:rPr>
                <w:rFonts w:ascii="Arial" w:eastAsia="Times New Roman" w:hAnsi="Arial" w:cs="Arial"/>
                <w:sz w:val="20"/>
                <w:szCs w:val="20"/>
              </w:rPr>
              <w:t>15,7%</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sz w:val="20"/>
                <w:szCs w:val="20"/>
              </w:rPr>
            </w:pPr>
            <w:r w:rsidRPr="00B73AB7">
              <w:rPr>
                <w:rFonts w:ascii="Arial" w:eastAsia="Times New Roman" w:hAnsi="Arial" w:cs="Arial"/>
                <w:sz w:val="20"/>
                <w:szCs w:val="20"/>
              </w:rPr>
              <w:t>8,6%</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sz w:val="20"/>
                <w:szCs w:val="20"/>
              </w:rPr>
            </w:pPr>
            <w:r w:rsidRPr="00B73AB7">
              <w:rPr>
                <w:rFonts w:ascii="Arial" w:eastAsia="Times New Roman" w:hAnsi="Arial" w:cs="Arial"/>
                <w:sz w:val="20"/>
                <w:szCs w:val="20"/>
              </w:rPr>
              <w:t>1,5%</w:t>
            </w:r>
          </w:p>
        </w:tc>
        <w:tc>
          <w:tcPr>
            <w:tcW w:w="1488" w:type="dxa"/>
            <w:vAlign w:val="center"/>
          </w:tcPr>
          <w:p w:rsidR="00B73AB7" w:rsidRPr="002178E5" w:rsidRDefault="00B73AB7" w:rsidP="00B73AB7">
            <w:pPr>
              <w:pStyle w:val="a3"/>
              <w:spacing w:after="0" w:line="240" w:lineRule="auto"/>
              <w:ind w:left="0"/>
              <w:jc w:val="center"/>
              <w:rPr>
                <w:rFonts w:ascii="Times New Roman" w:hAnsi="Times New Roman"/>
                <w:sz w:val="20"/>
                <w:szCs w:val="20"/>
              </w:rPr>
            </w:pPr>
            <w:r w:rsidRPr="00B73AB7">
              <w:rPr>
                <w:rFonts w:ascii="Arial" w:eastAsia="Times New Roman" w:hAnsi="Arial" w:cs="Arial"/>
                <w:sz w:val="20"/>
                <w:szCs w:val="20"/>
              </w:rPr>
              <w:t>10,2%</w:t>
            </w:r>
          </w:p>
        </w:tc>
        <w:tc>
          <w:tcPr>
            <w:tcW w:w="1489" w:type="dxa"/>
            <w:vAlign w:val="center"/>
          </w:tcPr>
          <w:p w:rsidR="00B73AB7" w:rsidRPr="002178E5" w:rsidRDefault="00B73AB7" w:rsidP="00B73AB7">
            <w:pPr>
              <w:pStyle w:val="a3"/>
              <w:spacing w:after="0" w:line="240" w:lineRule="auto"/>
              <w:ind w:left="0"/>
              <w:jc w:val="center"/>
              <w:rPr>
                <w:rFonts w:ascii="Times New Roman" w:hAnsi="Times New Roman"/>
                <w:sz w:val="20"/>
                <w:szCs w:val="20"/>
              </w:rPr>
            </w:pPr>
            <w:r w:rsidRPr="00B73AB7">
              <w:rPr>
                <w:rFonts w:ascii="Arial" w:eastAsia="Times New Roman" w:hAnsi="Arial" w:cs="Arial"/>
                <w:sz w:val="20"/>
                <w:szCs w:val="20"/>
              </w:rPr>
              <w:t>25,8%</w:t>
            </w:r>
          </w:p>
        </w:tc>
      </w:tr>
      <w:tr w:rsidR="00B73AB7" w:rsidRPr="0058376C" w:rsidTr="00B73AB7">
        <w:trPr>
          <w:trHeight w:val="397"/>
        </w:trPr>
        <w:tc>
          <w:tcPr>
            <w:tcW w:w="709" w:type="dxa"/>
            <w:vAlign w:val="center"/>
          </w:tcPr>
          <w:p w:rsidR="00B73AB7" w:rsidRPr="002178E5" w:rsidRDefault="00B73AB7" w:rsidP="002178E5">
            <w:pPr>
              <w:pStyle w:val="a3"/>
              <w:numPr>
                <w:ilvl w:val="0"/>
                <w:numId w:val="25"/>
              </w:numPr>
              <w:spacing w:after="0" w:line="240" w:lineRule="auto"/>
              <w:jc w:val="center"/>
              <w:rPr>
                <w:rFonts w:ascii="Times New Roman" w:hAnsi="Times New Roman"/>
                <w:sz w:val="20"/>
                <w:szCs w:val="20"/>
              </w:rPr>
            </w:pPr>
          </w:p>
        </w:tc>
        <w:tc>
          <w:tcPr>
            <w:tcW w:w="1985" w:type="dxa"/>
            <w:vAlign w:val="center"/>
          </w:tcPr>
          <w:p w:rsidR="00B73AB7" w:rsidRPr="002178E5" w:rsidRDefault="00B73AB7" w:rsidP="0058376C">
            <w:pPr>
              <w:contextualSpacing/>
              <w:rPr>
                <w:rFonts w:eastAsia="MS Mincho"/>
                <w:sz w:val="20"/>
                <w:szCs w:val="20"/>
              </w:rPr>
            </w:pPr>
            <w:r w:rsidRPr="002178E5">
              <w:rPr>
                <w:rFonts w:eastAsia="MS Mincho"/>
                <w:sz w:val="20"/>
                <w:szCs w:val="20"/>
              </w:rPr>
              <w:t>СОШ</w:t>
            </w:r>
          </w:p>
        </w:tc>
        <w:tc>
          <w:tcPr>
            <w:tcW w:w="956"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0,5%</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34,8%</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23,5%</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6,2%</w:t>
            </w:r>
          </w:p>
        </w:tc>
        <w:tc>
          <w:tcPr>
            <w:tcW w:w="1488"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29,7%</w:t>
            </w:r>
          </w:p>
        </w:tc>
        <w:tc>
          <w:tcPr>
            <w:tcW w:w="1489"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64,5%</w:t>
            </w:r>
          </w:p>
        </w:tc>
      </w:tr>
      <w:tr w:rsidR="00B73AB7" w:rsidRPr="0058376C" w:rsidTr="00B73AB7">
        <w:trPr>
          <w:trHeight w:val="397"/>
        </w:trPr>
        <w:tc>
          <w:tcPr>
            <w:tcW w:w="709" w:type="dxa"/>
            <w:vAlign w:val="center"/>
          </w:tcPr>
          <w:p w:rsidR="00B73AB7" w:rsidRPr="002178E5" w:rsidRDefault="00B73AB7" w:rsidP="002178E5">
            <w:pPr>
              <w:pStyle w:val="a3"/>
              <w:numPr>
                <w:ilvl w:val="0"/>
                <w:numId w:val="25"/>
              </w:numPr>
              <w:spacing w:after="0" w:line="240" w:lineRule="auto"/>
              <w:jc w:val="center"/>
              <w:rPr>
                <w:rFonts w:ascii="Times New Roman" w:hAnsi="Times New Roman"/>
                <w:sz w:val="20"/>
                <w:szCs w:val="20"/>
              </w:rPr>
            </w:pPr>
          </w:p>
        </w:tc>
        <w:tc>
          <w:tcPr>
            <w:tcW w:w="1985" w:type="dxa"/>
            <w:vAlign w:val="center"/>
          </w:tcPr>
          <w:p w:rsidR="00B73AB7" w:rsidRPr="002178E5" w:rsidRDefault="00B73AB7" w:rsidP="0058376C">
            <w:pPr>
              <w:contextualSpacing/>
              <w:rPr>
                <w:rFonts w:eastAsia="MS Mincho"/>
                <w:sz w:val="20"/>
                <w:szCs w:val="20"/>
              </w:rPr>
            </w:pPr>
            <w:r w:rsidRPr="00461BE5">
              <w:rPr>
                <w:rFonts w:eastAsia="MS Mincho"/>
                <w:sz w:val="20"/>
                <w:szCs w:val="20"/>
              </w:rPr>
              <w:t>Школа с углубленным изучением предметов</w:t>
            </w:r>
          </w:p>
        </w:tc>
        <w:tc>
          <w:tcPr>
            <w:tcW w:w="956"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0,0%</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1,6%</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2,4%</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1,5%</w:t>
            </w:r>
          </w:p>
        </w:tc>
        <w:tc>
          <w:tcPr>
            <w:tcW w:w="1488"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3,9%</w:t>
            </w:r>
          </w:p>
        </w:tc>
        <w:tc>
          <w:tcPr>
            <w:tcW w:w="1489"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5,5%</w:t>
            </w:r>
          </w:p>
        </w:tc>
      </w:tr>
      <w:tr w:rsidR="00B73AB7" w:rsidRPr="0058376C" w:rsidTr="00B73AB7">
        <w:trPr>
          <w:trHeight w:val="397"/>
        </w:trPr>
        <w:tc>
          <w:tcPr>
            <w:tcW w:w="709" w:type="dxa"/>
            <w:vAlign w:val="center"/>
          </w:tcPr>
          <w:p w:rsidR="00B73AB7" w:rsidRPr="002178E5" w:rsidRDefault="00B73AB7" w:rsidP="002178E5">
            <w:pPr>
              <w:pStyle w:val="a3"/>
              <w:numPr>
                <w:ilvl w:val="0"/>
                <w:numId w:val="25"/>
              </w:numPr>
              <w:spacing w:after="0" w:line="240" w:lineRule="auto"/>
              <w:jc w:val="center"/>
              <w:rPr>
                <w:rFonts w:ascii="Times New Roman" w:hAnsi="Times New Roman"/>
                <w:sz w:val="20"/>
                <w:szCs w:val="20"/>
              </w:rPr>
            </w:pPr>
          </w:p>
        </w:tc>
        <w:tc>
          <w:tcPr>
            <w:tcW w:w="1985" w:type="dxa"/>
            <w:vAlign w:val="center"/>
          </w:tcPr>
          <w:p w:rsidR="00B73AB7" w:rsidRPr="002178E5" w:rsidRDefault="00B73AB7" w:rsidP="0058376C">
            <w:pPr>
              <w:contextualSpacing/>
              <w:rPr>
                <w:rFonts w:eastAsia="MS Mincho"/>
                <w:sz w:val="20"/>
                <w:szCs w:val="20"/>
              </w:rPr>
            </w:pPr>
            <w:r w:rsidRPr="002178E5">
              <w:rPr>
                <w:rFonts w:eastAsia="MS Mincho"/>
                <w:sz w:val="20"/>
                <w:szCs w:val="20"/>
              </w:rPr>
              <w:t>Гимназия</w:t>
            </w:r>
          </w:p>
        </w:tc>
        <w:tc>
          <w:tcPr>
            <w:tcW w:w="956"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0,0%</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1,1%</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1,5%</w:t>
            </w:r>
          </w:p>
        </w:tc>
        <w:tc>
          <w:tcPr>
            <w:tcW w:w="957"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0,8%</w:t>
            </w:r>
          </w:p>
        </w:tc>
        <w:tc>
          <w:tcPr>
            <w:tcW w:w="1488"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2,4%</w:t>
            </w:r>
          </w:p>
        </w:tc>
        <w:tc>
          <w:tcPr>
            <w:tcW w:w="1489" w:type="dxa"/>
            <w:vAlign w:val="center"/>
          </w:tcPr>
          <w:p w:rsidR="00B73AB7" w:rsidRPr="002178E5" w:rsidRDefault="00B73AB7" w:rsidP="00B73AB7">
            <w:pPr>
              <w:pStyle w:val="a3"/>
              <w:spacing w:after="0" w:line="240" w:lineRule="auto"/>
              <w:ind w:left="0"/>
              <w:jc w:val="center"/>
              <w:rPr>
                <w:rFonts w:ascii="Times New Roman" w:hAnsi="Times New Roman"/>
                <w:b/>
                <w:sz w:val="20"/>
                <w:szCs w:val="20"/>
              </w:rPr>
            </w:pPr>
            <w:r w:rsidRPr="00B73AB7">
              <w:rPr>
                <w:rFonts w:ascii="Arial" w:eastAsia="Times New Roman" w:hAnsi="Arial" w:cs="Arial"/>
                <w:sz w:val="20"/>
                <w:szCs w:val="20"/>
              </w:rPr>
              <w:t>3,5%</w:t>
            </w:r>
          </w:p>
        </w:tc>
      </w:tr>
      <w:tr w:rsidR="00B73AB7" w:rsidRPr="0058376C" w:rsidTr="00B73AB7">
        <w:trPr>
          <w:trHeight w:val="397"/>
        </w:trPr>
        <w:tc>
          <w:tcPr>
            <w:tcW w:w="2694" w:type="dxa"/>
            <w:gridSpan w:val="2"/>
            <w:vAlign w:val="center"/>
          </w:tcPr>
          <w:p w:rsidR="00B73AB7" w:rsidRPr="002178E5" w:rsidRDefault="00B73AB7" w:rsidP="0058376C">
            <w:pPr>
              <w:pStyle w:val="a3"/>
              <w:spacing w:after="0" w:line="240" w:lineRule="auto"/>
              <w:ind w:left="0"/>
              <w:rPr>
                <w:rFonts w:ascii="Times New Roman" w:hAnsi="Times New Roman"/>
                <w:sz w:val="20"/>
                <w:szCs w:val="20"/>
              </w:rPr>
            </w:pPr>
            <w:r w:rsidRPr="003D1C08">
              <w:rPr>
                <w:rFonts w:ascii="Times New Roman" w:hAnsi="Times New Roman"/>
                <w:b/>
                <w:sz w:val="24"/>
                <w:szCs w:val="24"/>
              </w:rPr>
              <w:t>Поволжское управление</w:t>
            </w:r>
          </w:p>
        </w:tc>
        <w:tc>
          <w:tcPr>
            <w:tcW w:w="956" w:type="dxa"/>
            <w:vAlign w:val="center"/>
          </w:tcPr>
          <w:p w:rsidR="00B73AB7" w:rsidRPr="00AE37F0" w:rsidRDefault="00B73AB7" w:rsidP="00B73AB7">
            <w:pPr>
              <w:pStyle w:val="a3"/>
              <w:spacing w:after="0" w:line="240" w:lineRule="auto"/>
              <w:ind w:left="0"/>
              <w:jc w:val="center"/>
              <w:rPr>
                <w:rFonts w:ascii="Times New Roman" w:hAnsi="Times New Roman"/>
                <w:b/>
                <w:sz w:val="20"/>
                <w:szCs w:val="20"/>
              </w:rPr>
            </w:pPr>
            <w:r w:rsidRPr="00AE37F0">
              <w:rPr>
                <w:rFonts w:ascii="Arial" w:eastAsia="Times New Roman" w:hAnsi="Arial" w:cs="Arial"/>
                <w:b/>
                <w:sz w:val="20"/>
                <w:szCs w:val="20"/>
              </w:rPr>
              <w:t>0,7%</w:t>
            </w:r>
          </w:p>
        </w:tc>
        <w:tc>
          <w:tcPr>
            <w:tcW w:w="957" w:type="dxa"/>
            <w:vAlign w:val="center"/>
          </w:tcPr>
          <w:p w:rsidR="00B73AB7" w:rsidRPr="00AE37F0" w:rsidRDefault="00B73AB7" w:rsidP="00B73AB7">
            <w:pPr>
              <w:pStyle w:val="a3"/>
              <w:spacing w:after="0" w:line="240" w:lineRule="auto"/>
              <w:ind w:left="0"/>
              <w:jc w:val="center"/>
              <w:rPr>
                <w:rFonts w:ascii="Times New Roman" w:hAnsi="Times New Roman"/>
                <w:b/>
                <w:sz w:val="20"/>
                <w:szCs w:val="20"/>
              </w:rPr>
            </w:pPr>
            <w:r w:rsidRPr="00AE37F0">
              <w:rPr>
                <w:rFonts w:ascii="Arial" w:eastAsia="Times New Roman" w:hAnsi="Arial" w:cs="Arial"/>
                <w:b/>
                <w:sz w:val="20"/>
                <w:szCs w:val="20"/>
              </w:rPr>
              <w:t>53,2%</w:t>
            </w:r>
          </w:p>
        </w:tc>
        <w:tc>
          <w:tcPr>
            <w:tcW w:w="957" w:type="dxa"/>
            <w:vAlign w:val="center"/>
          </w:tcPr>
          <w:p w:rsidR="00B73AB7" w:rsidRPr="00AE37F0" w:rsidRDefault="00B73AB7" w:rsidP="00B73AB7">
            <w:pPr>
              <w:pStyle w:val="a3"/>
              <w:spacing w:after="0" w:line="240" w:lineRule="auto"/>
              <w:ind w:left="0"/>
              <w:jc w:val="center"/>
              <w:rPr>
                <w:rFonts w:ascii="Times New Roman" w:hAnsi="Times New Roman"/>
                <w:b/>
                <w:sz w:val="20"/>
                <w:szCs w:val="20"/>
              </w:rPr>
            </w:pPr>
            <w:r w:rsidRPr="00AE37F0">
              <w:rPr>
                <w:rFonts w:ascii="Arial" w:eastAsia="Times New Roman" w:hAnsi="Arial" w:cs="Arial"/>
                <w:b/>
                <w:sz w:val="20"/>
                <w:szCs w:val="20"/>
              </w:rPr>
              <w:t>36,0%</w:t>
            </w:r>
          </w:p>
        </w:tc>
        <w:tc>
          <w:tcPr>
            <w:tcW w:w="957" w:type="dxa"/>
            <w:vAlign w:val="center"/>
          </w:tcPr>
          <w:p w:rsidR="00B73AB7" w:rsidRPr="00AE37F0" w:rsidRDefault="00B73AB7" w:rsidP="00B73AB7">
            <w:pPr>
              <w:pStyle w:val="a3"/>
              <w:spacing w:after="0" w:line="240" w:lineRule="auto"/>
              <w:ind w:left="0"/>
              <w:jc w:val="center"/>
              <w:rPr>
                <w:rFonts w:ascii="Times New Roman" w:hAnsi="Times New Roman"/>
                <w:b/>
                <w:sz w:val="20"/>
                <w:szCs w:val="20"/>
              </w:rPr>
            </w:pPr>
            <w:r w:rsidRPr="00AE37F0">
              <w:rPr>
                <w:rFonts w:ascii="Arial" w:eastAsia="Times New Roman" w:hAnsi="Arial" w:cs="Arial"/>
                <w:b/>
                <w:sz w:val="20"/>
                <w:szCs w:val="20"/>
              </w:rPr>
              <w:t>10,0%</w:t>
            </w:r>
          </w:p>
        </w:tc>
        <w:tc>
          <w:tcPr>
            <w:tcW w:w="1488" w:type="dxa"/>
            <w:vAlign w:val="center"/>
          </w:tcPr>
          <w:p w:rsidR="00B73AB7" w:rsidRPr="00AE37F0" w:rsidRDefault="00B73AB7" w:rsidP="00B73AB7">
            <w:pPr>
              <w:pStyle w:val="a3"/>
              <w:spacing w:after="0" w:line="240" w:lineRule="auto"/>
              <w:ind w:left="0"/>
              <w:jc w:val="center"/>
              <w:rPr>
                <w:rFonts w:ascii="Times New Roman" w:hAnsi="Times New Roman"/>
                <w:b/>
                <w:sz w:val="20"/>
                <w:szCs w:val="20"/>
              </w:rPr>
            </w:pPr>
            <w:r w:rsidRPr="00AE37F0">
              <w:rPr>
                <w:rFonts w:ascii="Arial" w:eastAsia="Times New Roman" w:hAnsi="Arial" w:cs="Arial"/>
                <w:b/>
                <w:sz w:val="20"/>
                <w:szCs w:val="20"/>
              </w:rPr>
              <w:t>46,1%</w:t>
            </w:r>
          </w:p>
        </w:tc>
        <w:tc>
          <w:tcPr>
            <w:tcW w:w="1489" w:type="dxa"/>
            <w:vAlign w:val="center"/>
          </w:tcPr>
          <w:p w:rsidR="00B73AB7" w:rsidRPr="00AE37F0" w:rsidRDefault="00B73AB7" w:rsidP="00B73AB7">
            <w:pPr>
              <w:pStyle w:val="a3"/>
              <w:spacing w:after="0" w:line="240" w:lineRule="auto"/>
              <w:ind w:left="0"/>
              <w:jc w:val="center"/>
              <w:rPr>
                <w:rFonts w:ascii="Times New Roman" w:hAnsi="Times New Roman"/>
                <w:b/>
                <w:sz w:val="20"/>
                <w:szCs w:val="20"/>
              </w:rPr>
            </w:pPr>
            <w:r w:rsidRPr="00AE37F0">
              <w:rPr>
                <w:rFonts w:ascii="Arial" w:eastAsia="Times New Roman" w:hAnsi="Arial" w:cs="Arial"/>
                <w:b/>
                <w:sz w:val="20"/>
                <w:szCs w:val="20"/>
              </w:rPr>
              <w:t>99,3%</w:t>
            </w:r>
          </w:p>
        </w:tc>
      </w:tr>
    </w:tbl>
    <w:p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5"/>
      </w:r>
    </w:p>
    <w:p w:rsidR="007A74B7" w:rsidRPr="002178E5" w:rsidRDefault="0079316A" w:rsidP="002178E5">
      <w:pPr>
        <w:ind w:firstLine="284"/>
        <w:jc w:val="both"/>
        <w:rPr>
          <w:b/>
          <w:i/>
        </w:rPr>
      </w:pPr>
      <w:r w:rsidRPr="002178E5">
        <w:rPr>
          <w:i/>
        </w:rPr>
        <w:t xml:space="preserve">Выбирается от 5 до 15% от общего числа ОО </w:t>
      </w:r>
      <w:r w:rsidR="00301C6E" w:rsidRPr="002178E5">
        <w:rPr>
          <w:rFonts w:eastAsia="Times New Roman"/>
          <w:i/>
        </w:rPr>
        <w:t xml:space="preserve">в </w:t>
      </w:r>
      <w:r w:rsidR="00301C6E" w:rsidRPr="00375E83">
        <w:rPr>
          <w:rFonts w:eastAsia="Times New Roman"/>
          <w:i/>
        </w:rPr>
        <w:t>Поволжском управлении</w:t>
      </w:r>
      <w:r w:rsidRPr="002178E5">
        <w:rPr>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субъекта </w:t>
      </w:r>
      <w:r w:rsidR="00301C6E">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w:t>
      </w:r>
      <w:r w:rsidR="00301C6E">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7A74B7" w:rsidRDefault="007A74B7" w:rsidP="002178E5">
      <w:pPr>
        <w:pStyle w:val="a3"/>
        <w:spacing w:after="0" w:line="240" w:lineRule="auto"/>
        <w:ind w:left="709"/>
        <w:jc w:val="both"/>
        <w:rPr>
          <w:rFonts w:ascii="Times New Roman" w:eastAsia="Times New Roman" w:hAnsi="Times New Roman"/>
          <w:b/>
          <w:i/>
          <w:sz w:val="24"/>
          <w:szCs w:val="24"/>
          <w:lang w:eastAsia="ru-RU"/>
        </w:rPr>
      </w:pP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tblPr>
      <w:tblGrid>
        <w:gridCol w:w="851"/>
        <w:gridCol w:w="2410"/>
        <w:gridCol w:w="1842"/>
        <w:gridCol w:w="2268"/>
        <w:gridCol w:w="2127"/>
      </w:tblGrid>
      <w:tr w:rsidR="00BE42D2" w:rsidRPr="00DC5DDB" w:rsidTr="00B73AB7">
        <w:trPr>
          <w:cantSplit/>
          <w:tblHeader/>
        </w:trPr>
        <w:tc>
          <w:tcPr>
            <w:tcW w:w="851"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41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842"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268"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1918DF" w:rsidRPr="00DC5DDB" w:rsidTr="00B73AB7">
        <w:trPr>
          <w:trHeight w:val="385"/>
        </w:trPr>
        <w:tc>
          <w:tcPr>
            <w:tcW w:w="851" w:type="dxa"/>
            <w:vAlign w:val="center"/>
          </w:tcPr>
          <w:p w:rsidR="001918DF" w:rsidRPr="002178E5" w:rsidRDefault="001918DF" w:rsidP="00B73AB7">
            <w:pPr>
              <w:pStyle w:val="a3"/>
              <w:numPr>
                <w:ilvl w:val="0"/>
                <w:numId w:val="33"/>
              </w:numPr>
              <w:spacing w:after="0" w:line="240" w:lineRule="auto"/>
              <w:jc w:val="center"/>
              <w:rPr>
                <w:rFonts w:ascii="Times New Roman" w:eastAsia="Times New Roman" w:hAnsi="Times New Roman"/>
                <w:sz w:val="20"/>
                <w:szCs w:val="20"/>
                <w:lang w:eastAsia="ru-RU"/>
              </w:rPr>
            </w:pPr>
          </w:p>
        </w:tc>
        <w:tc>
          <w:tcPr>
            <w:tcW w:w="2410"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CYR" w:eastAsia="Times New Roman" w:hAnsi="Arial CYR"/>
                <w:sz w:val="20"/>
                <w:szCs w:val="20"/>
              </w:rPr>
              <w:t>ГБОУ ООШ № 19 г. Новокуйбышевска</w:t>
            </w:r>
          </w:p>
        </w:tc>
        <w:tc>
          <w:tcPr>
            <w:tcW w:w="1842"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0,0%</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76,7%</w:t>
            </w:r>
          </w:p>
        </w:tc>
        <w:tc>
          <w:tcPr>
            <w:tcW w:w="2127"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100,0%</w:t>
            </w:r>
          </w:p>
        </w:tc>
      </w:tr>
      <w:tr w:rsidR="001918DF" w:rsidRPr="00DC5DDB" w:rsidTr="001918DF">
        <w:trPr>
          <w:trHeight w:val="419"/>
        </w:trPr>
        <w:tc>
          <w:tcPr>
            <w:tcW w:w="851" w:type="dxa"/>
          </w:tcPr>
          <w:p w:rsidR="001918DF" w:rsidRPr="002178E5" w:rsidRDefault="001918DF" w:rsidP="00B73AB7">
            <w:pPr>
              <w:pStyle w:val="a3"/>
              <w:numPr>
                <w:ilvl w:val="0"/>
                <w:numId w:val="33"/>
              </w:numPr>
              <w:spacing w:after="0" w:line="240" w:lineRule="auto"/>
              <w:jc w:val="center"/>
              <w:rPr>
                <w:rFonts w:ascii="Times New Roman" w:hAnsi="Times New Roman"/>
                <w:sz w:val="20"/>
                <w:szCs w:val="20"/>
              </w:rPr>
            </w:pPr>
          </w:p>
        </w:tc>
        <w:tc>
          <w:tcPr>
            <w:tcW w:w="2410" w:type="dxa"/>
            <w:vAlign w:val="center"/>
          </w:tcPr>
          <w:p w:rsidR="001918DF" w:rsidRPr="002178E5" w:rsidRDefault="001918DF" w:rsidP="002133CF">
            <w:pPr>
              <w:pStyle w:val="a3"/>
              <w:spacing w:after="0" w:line="240" w:lineRule="auto"/>
              <w:ind w:left="0"/>
              <w:jc w:val="center"/>
              <w:rPr>
                <w:rFonts w:ascii="Times New Roman" w:hAnsi="Times New Roman"/>
                <w:sz w:val="20"/>
                <w:szCs w:val="20"/>
              </w:rPr>
            </w:pPr>
            <w:r w:rsidRPr="001918DF">
              <w:rPr>
                <w:rFonts w:ascii="Arial CYR" w:eastAsia="Times New Roman" w:hAnsi="Arial CYR"/>
                <w:sz w:val="20"/>
                <w:szCs w:val="20"/>
              </w:rPr>
              <w:t>ГБОУ СОШ № 7 "ОЦ" г. Новокуйбышевска</w:t>
            </w:r>
          </w:p>
        </w:tc>
        <w:tc>
          <w:tcPr>
            <w:tcW w:w="1842"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0,0%</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70,9%</w:t>
            </w:r>
          </w:p>
        </w:tc>
        <w:tc>
          <w:tcPr>
            <w:tcW w:w="2127" w:type="dxa"/>
            <w:vAlign w:val="center"/>
          </w:tcPr>
          <w:p w:rsidR="001918DF" w:rsidRPr="002178E5" w:rsidRDefault="001918DF" w:rsidP="001918DF">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100,0%</w:t>
            </w:r>
          </w:p>
        </w:tc>
      </w:tr>
      <w:tr w:rsidR="001918DF" w:rsidRPr="00DC5DDB" w:rsidTr="001918DF">
        <w:trPr>
          <w:trHeight w:val="419"/>
        </w:trPr>
        <w:tc>
          <w:tcPr>
            <w:tcW w:w="851" w:type="dxa"/>
          </w:tcPr>
          <w:p w:rsidR="001918DF" w:rsidRPr="002178E5" w:rsidRDefault="001918DF" w:rsidP="00B73AB7">
            <w:pPr>
              <w:pStyle w:val="a3"/>
              <w:numPr>
                <w:ilvl w:val="0"/>
                <w:numId w:val="33"/>
              </w:numPr>
              <w:spacing w:after="0" w:line="240" w:lineRule="auto"/>
              <w:jc w:val="center"/>
              <w:rPr>
                <w:rFonts w:ascii="Times New Roman" w:hAnsi="Times New Roman"/>
                <w:sz w:val="20"/>
                <w:szCs w:val="20"/>
              </w:rPr>
            </w:pPr>
          </w:p>
        </w:tc>
        <w:tc>
          <w:tcPr>
            <w:tcW w:w="2410" w:type="dxa"/>
            <w:vAlign w:val="center"/>
          </w:tcPr>
          <w:p w:rsidR="001918DF" w:rsidRPr="002178E5" w:rsidRDefault="001918DF" w:rsidP="002133CF">
            <w:pPr>
              <w:pStyle w:val="a3"/>
              <w:spacing w:after="0" w:line="240" w:lineRule="auto"/>
              <w:ind w:left="0"/>
              <w:jc w:val="center"/>
              <w:rPr>
                <w:rFonts w:ascii="Times New Roman" w:hAnsi="Times New Roman"/>
                <w:sz w:val="20"/>
                <w:szCs w:val="20"/>
              </w:rPr>
            </w:pPr>
            <w:r w:rsidRPr="001918DF">
              <w:rPr>
                <w:rFonts w:ascii="Arial CYR" w:eastAsia="Times New Roman" w:hAnsi="Arial CYR"/>
                <w:sz w:val="20"/>
                <w:szCs w:val="20"/>
              </w:rPr>
              <w:t>ГБОУ СОШ с. Рождествено</w:t>
            </w:r>
          </w:p>
        </w:tc>
        <w:tc>
          <w:tcPr>
            <w:tcW w:w="1842"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0,0%</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69,0%</w:t>
            </w:r>
          </w:p>
        </w:tc>
        <w:tc>
          <w:tcPr>
            <w:tcW w:w="2127" w:type="dxa"/>
            <w:vAlign w:val="center"/>
          </w:tcPr>
          <w:p w:rsidR="001918DF" w:rsidRPr="002178E5" w:rsidRDefault="001918DF" w:rsidP="001918DF">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100,0%</w:t>
            </w:r>
          </w:p>
        </w:tc>
      </w:tr>
      <w:tr w:rsidR="001918DF" w:rsidRPr="00DC5DDB" w:rsidTr="001918DF">
        <w:trPr>
          <w:trHeight w:val="419"/>
        </w:trPr>
        <w:tc>
          <w:tcPr>
            <w:tcW w:w="851" w:type="dxa"/>
          </w:tcPr>
          <w:p w:rsidR="001918DF" w:rsidRPr="002178E5" w:rsidRDefault="001918DF" w:rsidP="00B73AB7">
            <w:pPr>
              <w:pStyle w:val="a3"/>
              <w:numPr>
                <w:ilvl w:val="0"/>
                <w:numId w:val="33"/>
              </w:numPr>
              <w:spacing w:after="0" w:line="240" w:lineRule="auto"/>
              <w:jc w:val="center"/>
              <w:rPr>
                <w:rFonts w:ascii="Times New Roman" w:hAnsi="Times New Roman"/>
                <w:sz w:val="20"/>
                <w:szCs w:val="20"/>
              </w:rPr>
            </w:pPr>
          </w:p>
        </w:tc>
        <w:tc>
          <w:tcPr>
            <w:tcW w:w="2410" w:type="dxa"/>
            <w:vAlign w:val="center"/>
          </w:tcPr>
          <w:p w:rsidR="001918DF" w:rsidRPr="002178E5" w:rsidRDefault="001918DF" w:rsidP="002133CF">
            <w:pPr>
              <w:pStyle w:val="a3"/>
              <w:spacing w:after="0" w:line="240" w:lineRule="auto"/>
              <w:ind w:left="0"/>
              <w:jc w:val="center"/>
              <w:rPr>
                <w:rFonts w:ascii="Times New Roman" w:hAnsi="Times New Roman"/>
                <w:sz w:val="20"/>
                <w:szCs w:val="20"/>
              </w:rPr>
            </w:pPr>
            <w:r w:rsidRPr="001918DF">
              <w:rPr>
                <w:rFonts w:ascii="Arial CYR" w:eastAsia="Times New Roman" w:hAnsi="Arial CYR"/>
                <w:sz w:val="20"/>
                <w:szCs w:val="20"/>
              </w:rPr>
              <w:t>ГБОУ гимназия № 1 г. Новокуйбышевска</w:t>
            </w:r>
          </w:p>
        </w:tc>
        <w:tc>
          <w:tcPr>
            <w:tcW w:w="1842"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0,0%</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67,7%</w:t>
            </w:r>
          </w:p>
        </w:tc>
        <w:tc>
          <w:tcPr>
            <w:tcW w:w="2127" w:type="dxa"/>
            <w:vAlign w:val="center"/>
          </w:tcPr>
          <w:p w:rsidR="001918DF" w:rsidRPr="002178E5" w:rsidRDefault="001918DF" w:rsidP="001918DF">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100,0%</w:t>
            </w:r>
          </w:p>
        </w:tc>
      </w:tr>
      <w:tr w:rsidR="001918DF" w:rsidRPr="00DC5DDB" w:rsidTr="001918DF">
        <w:trPr>
          <w:trHeight w:val="419"/>
        </w:trPr>
        <w:tc>
          <w:tcPr>
            <w:tcW w:w="851" w:type="dxa"/>
          </w:tcPr>
          <w:p w:rsidR="001918DF" w:rsidRPr="002178E5" w:rsidRDefault="001918DF" w:rsidP="00B73AB7">
            <w:pPr>
              <w:pStyle w:val="a3"/>
              <w:numPr>
                <w:ilvl w:val="0"/>
                <w:numId w:val="33"/>
              </w:numPr>
              <w:spacing w:after="0" w:line="240" w:lineRule="auto"/>
              <w:jc w:val="center"/>
              <w:rPr>
                <w:rFonts w:ascii="Times New Roman" w:hAnsi="Times New Roman"/>
                <w:sz w:val="20"/>
                <w:szCs w:val="20"/>
              </w:rPr>
            </w:pPr>
          </w:p>
        </w:tc>
        <w:tc>
          <w:tcPr>
            <w:tcW w:w="2410" w:type="dxa"/>
            <w:vAlign w:val="center"/>
          </w:tcPr>
          <w:p w:rsidR="001918DF" w:rsidRPr="002178E5" w:rsidRDefault="001918DF" w:rsidP="002133CF">
            <w:pPr>
              <w:pStyle w:val="a3"/>
              <w:spacing w:after="0" w:line="240" w:lineRule="auto"/>
              <w:ind w:left="0"/>
              <w:jc w:val="center"/>
              <w:rPr>
                <w:rFonts w:ascii="Times New Roman" w:hAnsi="Times New Roman"/>
                <w:sz w:val="20"/>
                <w:szCs w:val="20"/>
              </w:rPr>
            </w:pPr>
            <w:r w:rsidRPr="001918DF">
              <w:rPr>
                <w:rFonts w:ascii="Arial CYR" w:eastAsia="Times New Roman" w:hAnsi="Arial CYR"/>
                <w:sz w:val="20"/>
                <w:szCs w:val="20"/>
              </w:rPr>
              <w:t>ГБОУ СОШ № 3 г. Новокуйбышевска</w:t>
            </w:r>
          </w:p>
        </w:tc>
        <w:tc>
          <w:tcPr>
            <w:tcW w:w="1842"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0,0%</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59,4%</w:t>
            </w:r>
          </w:p>
        </w:tc>
        <w:tc>
          <w:tcPr>
            <w:tcW w:w="2127" w:type="dxa"/>
            <w:vAlign w:val="center"/>
          </w:tcPr>
          <w:p w:rsidR="001918DF" w:rsidRPr="002178E5" w:rsidRDefault="001918DF" w:rsidP="001918DF">
            <w:pPr>
              <w:pStyle w:val="a3"/>
              <w:spacing w:after="0" w:line="240" w:lineRule="auto"/>
              <w:ind w:left="0"/>
              <w:jc w:val="center"/>
              <w:rPr>
                <w:rFonts w:ascii="Times New Roman" w:eastAsia="Times New Roman" w:hAnsi="Times New Roman"/>
                <w:sz w:val="20"/>
                <w:szCs w:val="20"/>
                <w:lang w:eastAsia="ru-RU"/>
              </w:rPr>
            </w:pPr>
            <w:r w:rsidRPr="001918DF">
              <w:rPr>
                <w:rFonts w:ascii="Arial" w:eastAsia="Times New Roman" w:hAnsi="Arial" w:cs="Arial"/>
                <w:sz w:val="20"/>
                <w:szCs w:val="20"/>
              </w:rPr>
              <w:t>100,0%</w:t>
            </w:r>
          </w:p>
        </w:tc>
      </w:tr>
    </w:tbl>
    <w:p w:rsidR="00D831A4" w:rsidRPr="00D831A4" w:rsidRDefault="00D831A4" w:rsidP="00D831A4">
      <w:pPr>
        <w:rPr>
          <w:rFonts w:eastAsia="Times New Roman"/>
        </w:rPr>
      </w:pPr>
      <w:bookmarkStart w:id="4" w:name="_Toc395183674"/>
      <w:bookmarkStart w:id="5" w:name="_Toc423954908"/>
      <w:bookmarkStart w:id="6"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2178E5">
        <w:rPr>
          <w:rFonts w:ascii="Times New Roman" w:eastAsia="Times New Roman" w:hAnsi="Times New Roman"/>
          <w:i/>
          <w:sz w:val="24"/>
          <w:szCs w:val="24"/>
          <w:lang w:eastAsia="ru-RU"/>
        </w:rPr>
        <w:t xml:space="preserve">Выбирается от 5 до 15% от общего числа ОО в </w:t>
      </w:r>
      <w:r w:rsidR="00301C6E" w:rsidRPr="00375E83">
        <w:rPr>
          <w:rFonts w:ascii="Times New Roman" w:eastAsia="Times New Roman" w:hAnsi="Times New Roman"/>
          <w:i/>
          <w:sz w:val="24"/>
          <w:szCs w:val="24"/>
          <w:lang w:eastAsia="ru-RU"/>
        </w:rPr>
        <w:t>Поволжском управлении</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w:t>
      </w:r>
      <w:r w:rsidR="00301C6E">
        <w:rPr>
          <w:rFonts w:ascii="Times New Roman" w:eastAsia="Times New Roman" w:hAnsi="Times New Roman"/>
          <w:i/>
          <w:sz w:val="24"/>
          <w:szCs w:val="24"/>
          <w:lang w:eastAsia="ru-RU"/>
        </w:rPr>
        <w:t>Поволжского управления</w:t>
      </w:r>
      <w:bookmarkStart w:id="7" w:name="_GoBack"/>
      <w:bookmarkEnd w:id="7"/>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w:t>
      </w:r>
      <w:r w:rsidR="00301C6E">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A80A00" w:rsidRDefault="00A80A00" w:rsidP="00F97F6F">
      <w:pPr>
        <w:pStyle w:val="a3"/>
        <w:spacing w:before="120" w:after="120" w:line="240" w:lineRule="auto"/>
        <w:ind w:left="1985"/>
        <w:contextualSpacing w:val="0"/>
        <w:jc w:val="right"/>
        <w:rPr>
          <w:rFonts w:ascii="Times New Roman" w:eastAsiaTheme="minorHAnsi" w:hAnsi="Times New Roman"/>
          <w:bCs/>
          <w:i/>
          <w:szCs w:val="24"/>
          <w:lang w:eastAsia="ru-RU"/>
        </w:rPr>
      </w:pP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1701"/>
        <w:gridCol w:w="2409"/>
        <w:gridCol w:w="2268"/>
      </w:tblGrid>
      <w:tr w:rsidR="000E0643" w:rsidRPr="00DC5DDB" w:rsidTr="001918DF">
        <w:trPr>
          <w:cantSplit/>
          <w:tblHeader/>
        </w:trPr>
        <w:tc>
          <w:tcPr>
            <w:tcW w:w="709"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2552"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1701"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409" w:type="dxa"/>
            <w:vAlign w:val="center"/>
          </w:tcPr>
          <w:p w:rsidR="000E0643" w:rsidRDefault="000E0643" w:rsidP="001918DF">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rsidR="000E0643" w:rsidRPr="000E0643" w:rsidRDefault="000E0643" w:rsidP="001918DF">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1918DF" w:rsidRPr="00DC5DDB" w:rsidTr="001918DF">
        <w:trPr>
          <w:trHeight w:val="451"/>
        </w:trPr>
        <w:tc>
          <w:tcPr>
            <w:tcW w:w="709" w:type="dxa"/>
            <w:vAlign w:val="center"/>
          </w:tcPr>
          <w:p w:rsidR="001918DF" w:rsidRPr="002178E5" w:rsidRDefault="001918DF" w:rsidP="001918DF">
            <w:pPr>
              <w:pStyle w:val="a3"/>
              <w:numPr>
                <w:ilvl w:val="0"/>
                <w:numId w:val="34"/>
              </w:numPr>
              <w:spacing w:after="0" w:line="240" w:lineRule="auto"/>
              <w:jc w:val="center"/>
              <w:rPr>
                <w:rFonts w:ascii="Times New Roman" w:eastAsia="Times New Roman" w:hAnsi="Times New Roman"/>
                <w:sz w:val="20"/>
                <w:szCs w:val="20"/>
                <w:lang w:eastAsia="ru-RU"/>
              </w:rPr>
            </w:pPr>
          </w:p>
        </w:tc>
        <w:tc>
          <w:tcPr>
            <w:tcW w:w="2552"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CYR" w:hAnsi="Arial CYR"/>
                <w:sz w:val="20"/>
                <w:szCs w:val="20"/>
              </w:rPr>
              <w:t>ГБОУ ООШ с. Яблоновый Овраг</w:t>
            </w:r>
          </w:p>
        </w:tc>
        <w:tc>
          <w:tcPr>
            <w:tcW w:w="1701"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25,0%</w:t>
            </w:r>
          </w:p>
        </w:tc>
        <w:tc>
          <w:tcPr>
            <w:tcW w:w="2409"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0,0%</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75,0%</w:t>
            </w:r>
          </w:p>
        </w:tc>
      </w:tr>
      <w:tr w:rsidR="001918DF" w:rsidRPr="00DC5DDB" w:rsidTr="001918DF">
        <w:trPr>
          <w:trHeight w:val="427"/>
        </w:trPr>
        <w:tc>
          <w:tcPr>
            <w:tcW w:w="709" w:type="dxa"/>
          </w:tcPr>
          <w:p w:rsidR="001918DF" w:rsidRPr="002178E5" w:rsidRDefault="001918DF" w:rsidP="001918DF">
            <w:pPr>
              <w:pStyle w:val="a3"/>
              <w:numPr>
                <w:ilvl w:val="0"/>
                <w:numId w:val="34"/>
              </w:numPr>
              <w:spacing w:after="0" w:line="240" w:lineRule="auto"/>
              <w:jc w:val="center"/>
              <w:rPr>
                <w:rFonts w:ascii="Times New Roman" w:hAnsi="Times New Roman"/>
                <w:sz w:val="20"/>
                <w:szCs w:val="20"/>
              </w:rPr>
            </w:pPr>
          </w:p>
        </w:tc>
        <w:tc>
          <w:tcPr>
            <w:tcW w:w="2552" w:type="dxa"/>
            <w:vAlign w:val="center"/>
          </w:tcPr>
          <w:p w:rsidR="001918DF" w:rsidRPr="002178E5" w:rsidRDefault="001918DF" w:rsidP="002133CF">
            <w:pPr>
              <w:pStyle w:val="a3"/>
              <w:spacing w:after="0" w:line="240" w:lineRule="auto"/>
              <w:ind w:left="0"/>
              <w:jc w:val="center"/>
              <w:rPr>
                <w:rFonts w:ascii="Times New Roman" w:hAnsi="Times New Roman"/>
                <w:sz w:val="20"/>
                <w:szCs w:val="20"/>
              </w:rPr>
            </w:pPr>
            <w:r>
              <w:rPr>
                <w:rFonts w:ascii="Arial CYR" w:hAnsi="Arial CYR"/>
                <w:sz w:val="20"/>
                <w:szCs w:val="20"/>
              </w:rPr>
              <w:t xml:space="preserve">ГБОУ СОШ "ОЦ" </w:t>
            </w:r>
            <w:proofErr w:type="gramStart"/>
            <w:r>
              <w:rPr>
                <w:rFonts w:ascii="Arial CYR" w:hAnsi="Arial CYR"/>
                <w:sz w:val="20"/>
                <w:szCs w:val="20"/>
              </w:rPr>
              <w:t>с</w:t>
            </w:r>
            <w:proofErr w:type="gramEnd"/>
            <w:r>
              <w:rPr>
                <w:rFonts w:ascii="Arial CYR" w:hAnsi="Arial CYR"/>
                <w:sz w:val="20"/>
                <w:szCs w:val="20"/>
              </w:rPr>
              <w:t>. Подъем-Михайловка</w:t>
            </w:r>
          </w:p>
        </w:tc>
        <w:tc>
          <w:tcPr>
            <w:tcW w:w="1701"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13,3%</w:t>
            </w:r>
          </w:p>
        </w:tc>
        <w:tc>
          <w:tcPr>
            <w:tcW w:w="2409"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20,0%</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86,7%</w:t>
            </w:r>
          </w:p>
        </w:tc>
      </w:tr>
      <w:tr w:rsidR="001918DF" w:rsidRPr="00DC5DDB" w:rsidTr="001918DF">
        <w:trPr>
          <w:trHeight w:val="427"/>
        </w:trPr>
        <w:tc>
          <w:tcPr>
            <w:tcW w:w="709" w:type="dxa"/>
          </w:tcPr>
          <w:p w:rsidR="001918DF" w:rsidRPr="002178E5" w:rsidRDefault="001918DF" w:rsidP="001918DF">
            <w:pPr>
              <w:pStyle w:val="a3"/>
              <w:numPr>
                <w:ilvl w:val="0"/>
                <w:numId w:val="34"/>
              </w:numPr>
              <w:spacing w:after="0" w:line="240" w:lineRule="auto"/>
              <w:jc w:val="center"/>
              <w:rPr>
                <w:rFonts w:ascii="Times New Roman" w:hAnsi="Times New Roman"/>
                <w:sz w:val="20"/>
                <w:szCs w:val="20"/>
              </w:rPr>
            </w:pPr>
          </w:p>
        </w:tc>
        <w:tc>
          <w:tcPr>
            <w:tcW w:w="2552" w:type="dxa"/>
            <w:vAlign w:val="center"/>
          </w:tcPr>
          <w:p w:rsidR="001918DF" w:rsidRPr="002178E5" w:rsidRDefault="001918DF" w:rsidP="002133CF">
            <w:pPr>
              <w:pStyle w:val="a3"/>
              <w:spacing w:after="0" w:line="240" w:lineRule="auto"/>
              <w:ind w:left="0"/>
              <w:jc w:val="center"/>
              <w:rPr>
                <w:rFonts w:ascii="Times New Roman" w:hAnsi="Times New Roman"/>
                <w:sz w:val="20"/>
                <w:szCs w:val="20"/>
              </w:rPr>
            </w:pPr>
            <w:r>
              <w:rPr>
                <w:rFonts w:ascii="Arial CYR" w:hAnsi="Arial CYR"/>
                <w:sz w:val="20"/>
                <w:szCs w:val="20"/>
              </w:rPr>
              <w:t>ГБОУ СОШ "ОЦ" с. Дубовый Умет</w:t>
            </w:r>
          </w:p>
        </w:tc>
        <w:tc>
          <w:tcPr>
            <w:tcW w:w="1701"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7,9%</w:t>
            </w:r>
          </w:p>
        </w:tc>
        <w:tc>
          <w:tcPr>
            <w:tcW w:w="2409"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21,1%</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92,1%</w:t>
            </w:r>
          </w:p>
        </w:tc>
      </w:tr>
      <w:tr w:rsidR="001918DF" w:rsidRPr="00DC5DDB" w:rsidTr="001918DF">
        <w:trPr>
          <w:trHeight w:val="427"/>
        </w:trPr>
        <w:tc>
          <w:tcPr>
            <w:tcW w:w="709" w:type="dxa"/>
          </w:tcPr>
          <w:p w:rsidR="001918DF" w:rsidRPr="002178E5" w:rsidRDefault="001918DF" w:rsidP="001918DF">
            <w:pPr>
              <w:pStyle w:val="a3"/>
              <w:numPr>
                <w:ilvl w:val="0"/>
                <w:numId w:val="34"/>
              </w:numPr>
              <w:spacing w:after="0" w:line="240" w:lineRule="auto"/>
              <w:jc w:val="center"/>
              <w:rPr>
                <w:rFonts w:ascii="Times New Roman" w:hAnsi="Times New Roman"/>
                <w:sz w:val="20"/>
                <w:szCs w:val="20"/>
              </w:rPr>
            </w:pPr>
          </w:p>
        </w:tc>
        <w:tc>
          <w:tcPr>
            <w:tcW w:w="2552" w:type="dxa"/>
            <w:vAlign w:val="center"/>
          </w:tcPr>
          <w:p w:rsidR="001918DF" w:rsidRPr="002178E5" w:rsidRDefault="001918DF" w:rsidP="002133CF">
            <w:pPr>
              <w:pStyle w:val="a3"/>
              <w:spacing w:after="0" w:line="240" w:lineRule="auto"/>
              <w:ind w:left="0"/>
              <w:jc w:val="center"/>
              <w:rPr>
                <w:rFonts w:ascii="Times New Roman" w:hAnsi="Times New Roman"/>
                <w:sz w:val="20"/>
                <w:szCs w:val="20"/>
              </w:rPr>
            </w:pPr>
            <w:r>
              <w:rPr>
                <w:rFonts w:ascii="Arial CYR" w:hAnsi="Arial CYR"/>
                <w:sz w:val="20"/>
                <w:szCs w:val="20"/>
              </w:rPr>
              <w:t>ГБОУ ООШ № 9 г. Новокуйбышевска</w:t>
            </w:r>
          </w:p>
        </w:tc>
        <w:tc>
          <w:tcPr>
            <w:tcW w:w="1701"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5,6%</w:t>
            </w:r>
          </w:p>
        </w:tc>
        <w:tc>
          <w:tcPr>
            <w:tcW w:w="2409"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27,8%</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94,4%</w:t>
            </w:r>
          </w:p>
        </w:tc>
      </w:tr>
      <w:tr w:rsidR="001918DF" w:rsidRPr="00DC5DDB" w:rsidTr="001918DF">
        <w:trPr>
          <w:trHeight w:val="427"/>
        </w:trPr>
        <w:tc>
          <w:tcPr>
            <w:tcW w:w="709" w:type="dxa"/>
          </w:tcPr>
          <w:p w:rsidR="001918DF" w:rsidRPr="002178E5" w:rsidRDefault="001918DF" w:rsidP="001918DF">
            <w:pPr>
              <w:pStyle w:val="a3"/>
              <w:numPr>
                <w:ilvl w:val="0"/>
                <w:numId w:val="34"/>
              </w:numPr>
              <w:spacing w:after="0" w:line="240" w:lineRule="auto"/>
              <w:jc w:val="center"/>
              <w:rPr>
                <w:rFonts w:ascii="Times New Roman" w:hAnsi="Times New Roman"/>
                <w:sz w:val="20"/>
                <w:szCs w:val="20"/>
              </w:rPr>
            </w:pPr>
          </w:p>
        </w:tc>
        <w:tc>
          <w:tcPr>
            <w:tcW w:w="2552" w:type="dxa"/>
            <w:vAlign w:val="center"/>
          </w:tcPr>
          <w:p w:rsidR="001918DF" w:rsidRPr="002178E5" w:rsidRDefault="001918DF" w:rsidP="002133CF">
            <w:pPr>
              <w:pStyle w:val="a3"/>
              <w:spacing w:after="0" w:line="240" w:lineRule="auto"/>
              <w:ind w:left="0"/>
              <w:jc w:val="center"/>
              <w:rPr>
                <w:rFonts w:ascii="Times New Roman" w:hAnsi="Times New Roman"/>
                <w:sz w:val="20"/>
                <w:szCs w:val="20"/>
              </w:rPr>
            </w:pPr>
            <w:r>
              <w:rPr>
                <w:rFonts w:ascii="Arial CYR" w:hAnsi="Arial CYR"/>
                <w:sz w:val="20"/>
                <w:szCs w:val="20"/>
              </w:rPr>
              <w:t>ГБОУ СОШ "ОЦ" с. Лопатино</w:t>
            </w:r>
          </w:p>
        </w:tc>
        <w:tc>
          <w:tcPr>
            <w:tcW w:w="1701"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5,6%</w:t>
            </w:r>
          </w:p>
        </w:tc>
        <w:tc>
          <w:tcPr>
            <w:tcW w:w="2409"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33,3%</w:t>
            </w:r>
          </w:p>
        </w:tc>
        <w:tc>
          <w:tcPr>
            <w:tcW w:w="2268" w:type="dxa"/>
            <w:vAlign w:val="center"/>
          </w:tcPr>
          <w:p w:rsidR="001918DF" w:rsidRPr="002178E5" w:rsidRDefault="001918DF" w:rsidP="00BE42D2">
            <w:pPr>
              <w:pStyle w:val="a3"/>
              <w:spacing w:after="0" w:line="240" w:lineRule="auto"/>
              <w:ind w:left="0"/>
              <w:jc w:val="center"/>
              <w:rPr>
                <w:rFonts w:ascii="Times New Roman" w:eastAsia="Times New Roman" w:hAnsi="Times New Roman"/>
                <w:sz w:val="20"/>
                <w:szCs w:val="20"/>
                <w:lang w:eastAsia="ru-RU"/>
              </w:rPr>
            </w:pPr>
            <w:r>
              <w:rPr>
                <w:rFonts w:ascii="Arial" w:hAnsi="Arial" w:cs="Arial"/>
                <w:sz w:val="20"/>
                <w:szCs w:val="20"/>
              </w:rPr>
              <w:t>94,4%</w:t>
            </w:r>
          </w:p>
        </w:tc>
      </w:tr>
      <w:bookmarkEnd w:id="4"/>
      <w:bookmarkEnd w:id="5"/>
      <w:bookmarkEnd w:id="6"/>
    </w:tbl>
    <w:p w:rsidR="00094A1E" w:rsidRDefault="00094A1E" w:rsidP="00F97F6F">
      <w:pPr>
        <w:jc w:val="both"/>
        <w:rPr>
          <w:b/>
        </w:rPr>
      </w:pPr>
    </w:p>
    <w:p w:rsidR="001918DF" w:rsidRPr="005B4618" w:rsidRDefault="00BE42D2" w:rsidP="001918DF">
      <w:pPr>
        <w:spacing w:line="360" w:lineRule="auto"/>
        <w:jc w:val="both"/>
        <w:rPr>
          <w:u w:val="single"/>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DC5DDB">
        <w:rPr>
          <w:b/>
        </w:rPr>
        <w:t xml:space="preserve">2022 </w:t>
      </w:r>
      <w:r>
        <w:rPr>
          <w:b/>
        </w:rPr>
        <w:t>году</w:t>
      </w:r>
      <w:r w:rsidR="00653487">
        <w:rPr>
          <w:b/>
        </w:rPr>
        <w:t xml:space="preserve"> и в динамике.</w:t>
      </w:r>
      <w:r w:rsidR="00F97F6F">
        <w:rPr>
          <w:b/>
        </w:rPr>
        <w:br/>
      </w:r>
      <w:r w:rsidR="001918DF">
        <w:rPr>
          <w:u w:val="single"/>
        </w:rPr>
        <w:t>По результатам О</w:t>
      </w:r>
      <w:r w:rsidR="001918DF" w:rsidRPr="005B4618">
        <w:rPr>
          <w:u w:val="single"/>
        </w:rPr>
        <w:t xml:space="preserve">ГЭ по </w:t>
      </w:r>
      <w:r w:rsidR="001918DF">
        <w:rPr>
          <w:u w:val="single"/>
        </w:rPr>
        <w:t xml:space="preserve">математике </w:t>
      </w:r>
      <w:r w:rsidR="001918DF" w:rsidRPr="005B4618">
        <w:rPr>
          <w:u w:val="single"/>
        </w:rPr>
        <w:t xml:space="preserve">2022 года в Поволжском управлении </w:t>
      </w:r>
      <w:r w:rsidR="001918DF">
        <w:rPr>
          <w:u w:val="single"/>
        </w:rPr>
        <w:t>д</w:t>
      </w:r>
      <w:r w:rsidR="001918DF" w:rsidRPr="005B4618">
        <w:rPr>
          <w:u w:val="single"/>
        </w:rPr>
        <w:t xml:space="preserve">оля участников, получивших отметку «2» </w:t>
      </w:r>
      <w:r w:rsidR="001918DF">
        <w:rPr>
          <w:u w:val="single"/>
        </w:rPr>
        <w:t xml:space="preserve">составляет </w:t>
      </w:r>
      <w:r w:rsidR="001918DF" w:rsidRPr="005B4618">
        <w:rPr>
          <w:u w:val="single"/>
        </w:rPr>
        <w:t>0</w:t>
      </w:r>
      <w:r w:rsidR="001918DF">
        <w:rPr>
          <w:u w:val="single"/>
        </w:rPr>
        <w:t>,7</w:t>
      </w:r>
      <w:r w:rsidR="001918DF" w:rsidRPr="005B4618">
        <w:rPr>
          <w:u w:val="single"/>
        </w:rPr>
        <w:t xml:space="preserve"> % </w:t>
      </w:r>
      <w:r w:rsidR="001918DF">
        <w:rPr>
          <w:u w:val="single"/>
        </w:rPr>
        <w:t>, что на 0,4% ниже, чем в 2021 году</w:t>
      </w:r>
      <w:r w:rsidR="001918DF" w:rsidRPr="005B4618">
        <w:rPr>
          <w:u w:val="single"/>
        </w:rPr>
        <w:t xml:space="preserve">. </w:t>
      </w:r>
      <w:r w:rsidR="006C7265">
        <w:rPr>
          <w:u w:val="single"/>
        </w:rPr>
        <w:t>Ежегодно с 2018 года имеются</w:t>
      </w:r>
      <w:r w:rsidR="006C7265" w:rsidRPr="005B4618">
        <w:rPr>
          <w:u w:val="single"/>
        </w:rPr>
        <w:t xml:space="preserve"> </w:t>
      </w:r>
      <w:r w:rsidR="006C7265">
        <w:rPr>
          <w:u w:val="single"/>
        </w:rPr>
        <w:t xml:space="preserve">«2», но в 2022 менее 1%. Доля обучающихся имеющих отметку «3» уменьшилось в сравнении с 2021, но выше, чем в 2019. Уменьшается количество учащихся, получивших отметку «4» и «5» за </w:t>
      </w:r>
      <w:proofErr w:type="gramStart"/>
      <w:r w:rsidR="006C7265">
        <w:rPr>
          <w:u w:val="single"/>
        </w:rPr>
        <w:t>последние</w:t>
      </w:r>
      <w:proofErr w:type="gramEnd"/>
      <w:r w:rsidR="006C7265">
        <w:rPr>
          <w:u w:val="single"/>
        </w:rPr>
        <w:t xml:space="preserve"> 4 года, но в сравнении с 2021 годом наблюдается незначительная положительная динамика. </w:t>
      </w:r>
      <w:r w:rsidR="001918DF">
        <w:rPr>
          <w:u w:val="single"/>
        </w:rPr>
        <w:t>Количество у</w:t>
      </w:r>
      <w:r w:rsidR="001918DF" w:rsidRPr="005B4618">
        <w:rPr>
          <w:u w:val="single"/>
        </w:rPr>
        <w:t>частник</w:t>
      </w:r>
      <w:r w:rsidR="001918DF">
        <w:rPr>
          <w:u w:val="single"/>
        </w:rPr>
        <w:t>ов</w:t>
      </w:r>
      <w:r w:rsidR="001918DF" w:rsidRPr="005B4618">
        <w:rPr>
          <w:u w:val="single"/>
        </w:rPr>
        <w:t>, получивши</w:t>
      </w:r>
      <w:r w:rsidR="001918DF">
        <w:rPr>
          <w:u w:val="single"/>
        </w:rPr>
        <w:t>х максимальный - 1 человек.</w:t>
      </w:r>
    </w:p>
    <w:p w:rsidR="001918DF" w:rsidRPr="00F97F6F" w:rsidRDefault="001918DF" w:rsidP="001918DF">
      <w:pPr>
        <w:spacing w:line="360" w:lineRule="auto"/>
        <w:jc w:val="both"/>
        <w:rPr>
          <w:b/>
        </w:rPr>
      </w:pPr>
      <w:r>
        <w:rPr>
          <w:u w:val="single"/>
        </w:rPr>
        <w:t>В сравнении с 2021</w:t>
      </w:r>
      <w:r w:rsidRPr="00116E7E">
        <w:rPr>
          <w:u w:val="single"/>
        </w:rPr>
        <w:t xml:space="preserve"> годом </w:t>
      </w:r>
      <w:r>
        <w:rPr>
          <w:u w:val="single"/>
        </w:rPr>
        <w:t>повысилось</w:t>
      </w:r>
      <w:r w:rsidRPr="00116E7E">
        <w:rPr>
          <w:u w:val="single"/>
        </w:rPr>
        <w:t xml:space="preserve"> качество обученности по </w:t>
      </w:r>
      <w:r>
        <w:rPr>
          <w:u w:val="single"/>
        </w:rPr>
        <w:t>математике</w:t>
      </w:r>
      <w:r w:rsidRPr="00116E7E">
        <w:rPr>
          <w:u w:val="single"/>
        </w:rPr>
        <w:t xml:space="preserve">  выпускников 9 классов Поволжского управления на </w:t>
      </w:r>
      <w:r>
        <w:rPr>
          <w:u w:val="single"/>
        </w:rPr>
        <w:t>6,8</w:t>
      </w:r>
      <w:r w:rsidRPr="00116E7E">
        <w:rPr>
          <w:u w:val="single"/>
        </w:rPr>
        <w:t>% (</w:t>
      </w:r>
      <w:r>
        <w:rPr>
          <w:u w:val="single"/>
        </w:rPr>
        <w:t>2021</w:t>
      </w:r>
      <w:r w:rsidRPr="00116E7E">
        <w:rPr>
          <w:u w:val="single"/>
        </w:rPr>
        <w:t xml:space="preserve">г.- </w:t>
      </w:r>
      <w:r>
        <w:rPr>
          <w:rFonts w:eastAsia="Times New Roman"/>
          <w:u w:val="single"/>
        </w:rPr>
        <w:t>39</w:t>
      </w:r>
      <w:r w:rsidRPr="00116E7E">
        <w:rPr>
          <w:rFonts w:eastAsia="Times New Roman"/>
          <w:u w:val="single"/>
        </w:rPr>
        <w:t>,</w:t>
      </w:r>
      <w:r>
        <w:rPr>
          <w:rFonts w:eastAsia="Times New Roman"/>
          <w:u w:val="single"/>
        </w:rPr>
        <w:t>3</w:t>
      </w:r>
      <w:r w:rsidRPr="00116E7E">
        <w:rPr>
          <w:rFonts w:eastAsia="Times New Roman"/>
          <w:u w:val="single"/>
        </w:rPr>
        <w:t xml:space="preserve">%) и уровень обученности </w:t>
      </w:r>
      <w:r w:rsidRPr="00116E7E">
        <w:rPr>
          <w:u w:val="single"/>
        </w:rPr>
        <w:t>на 0,</w:t>
      </w:r>
      <w:r>
        <w:rPr>
          <w:u w:val="single"/>
        </w:rPr>
        <w:t>4%</w:t>
      </w:r>
      <w:r w:rsidRPr="00116E7E">
        <w:rPr>
          <w:u w:val="single"/>
        </w:rPr>
        <w:t xml:space="preserve"> (</w:t>
      </w:r>
      <w:r>
        <w:rPr>
          <w:u w:val="single"/>
        </w:rPr>
        <w:t>2021</w:t>
      </w:r>
      <w:r w:rsidRPr="00116E7E">
        <w:rPr>
          <w:u w:val="single"/>
        </w:rPr>
        <w:t xml:space="preserve">г.- </w:t>
      </w:r>
      <w:r w:rsidRPr="00116E7E">
        <w:rPr>
          <w:rFonts w:eastAsia="Times New Roman"/>
          <w:u w:val="single"/>
        </w:rPr>
        <w:t>9</w:t>
      </w:r>
      <w:r>
        <w:rPr>
          <w:rFonts w:eastAsia="Times New Roman"/>
          <w:u w:val="single"/>
        </w:rPr>
        <w:t>8</w:t>
      </w:r>
      <w:r w:rsidRPr="00116E7E">
        <w:rPr>
          <w:rFonts w:eastAsia="Times New Roman"/>
          <w:u w:val="single"/>
        </w:rPr>
        <w:t>,</w:t>
      </w:r>
      <w:r>
        <w:rPr>
          <w:rFonts w:eastAsia="Times New Roman"/>
          <w:u w:val="single"/>
        </w:rPr>
        <w:t>9</w:t>
      </w:r>
      <w:r w:rsidRPr="00116E7E">
        <w:rPr>
          <w:rFonts w:eastAsia="Times New Roman"/>
          <w:u w:val="single"/>
        </w:rPr>
        <w:t>%).</w:t>
      </w:r>
    </w:p>
    <w:p w:rsidR="000B08E1" w:rsidRDefault="000B08E1" w:rsidP="00EB7C8C">
      <w:pPr>
        <w:pStyle w:val="a3"/>
        <w:spacing w:after="0" w:line="240" w:lineRule="auto"/>
        <w:ind w:left="0"/>
        <w:jc w:val="both"/>
        <w:rPr>
          <w:rFonts w:ascii="Times New Roman" w:eastAsia="Times New Roman" w:hAnsi="Times New Roman"/>
          <w:b/>
          <w:sz w:val="24"/>
          <w:szCs w:val="24"/>
          <w:lang w:eastAsia="ru-RU"/>
        </w:rPr>
      </w:pP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DC5DDB">
        <w:rPr>
          <w:rFonts w:ascii="Times New Roman" w:eastAsia="Times New Roman" w:hAnsi="Times New Roman"/>
          <w:b/>
          <w:sz w:val="24"/>
          <w:szCs w:val="24"/>
          <w:lang w:eastAsia="ru-RU"/>
        </w:rPr>
        <w:t>2022</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6805C0" w:rsidRDefault="006805C0" w:rsidP="00EB7C8C">
      <w:pPr>
        <w:jc w:val="both"/>
      </w:pP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7</w:t>
      </w:r>
    </w:p>
    <w:tbl>
      <w:tblPr>
        <w:tblW w:w="4972" w:type="pct"/>
        <w:tblInd w:w="108" w:type="dxa"/>
        <w:tblLayout w:type="fixed"/>
        <w:tblLook w:val="0000"/>
      </w:tblPr>
      <w:tblGrid>
        <w:gridCol w:w="994"/>
        <w:gridCol w:w="1699"/>
        <w:gridCol w:w="1276"/>
        <w:gridCol w:w="1440"/>
        <w:gridCol w:w="1096"/>
        <w:gridCol w:w="1099"/>
        <w:gridCol w:w="1096"/>
        <w:gridCol w:w="1099"/>
      </w:tblGrid>
      <w:tr w:rsidR="00A34126" w:rsidRPr="005807A6" w:rsidTr="002178E5">
        <w:trPr>
          <w:cantSplit/>
          <w:trHeight w:val="649"/>
          <w:tblHeader/>
        </w:trPr>
        <w:tc>
          <w:tcPr>
            <w:tcW w:w="507" w:type="pct"/>
            <w:vMerge w:val="restart"/>
            <w:tcBorders>
              <w:top w:val="single" w:sz="8" w:space="0" w:color="000000"/>
              <w:left w:val="single" w:sz="8" w:space="0" w:color="000000"/>
              <w:right w:val="single" w:sz="8" w:space="0" w:color="000000"/>
            </w:tcBorders>
            <w:shd w:val="clear" w:color="auto" w:fill="auto"/>
            <w:vAlign w:val="center"/>
          </w:tcPr>
          <w:p w:rsidR="006805C0" w:rsidRPr="005807A6" w:rsidRDefault="0079316A" w:rsidP="006805C0">
            <w:pPr>
              <w:autoSpaceDE w:val="0"/>
              <w:autoSpaceDN w:val="0"/>
              <w:adjustRightInd w:val="0"/>
              <w:jc w:val="center"/>
              <w:rPr>
                <w:b/>
                <w:sz w:val="20"/>
                <w:szCs w:val="20"/>
              </w:rPr>
            </w:pPr>
            <w:r w:rsidRPr="005807A6">
              <w:rPr>
                <w:b/>
                <w:bCs/>
                <w:sz w:val="20"/>
                <w:szCs w:val="20"/>
              </w:rPr>
              <w:t>Номер</w:t>
            </w:r>
          </w:p>
          <w:p w:rsidR="00A34126" w:rsidRPr="005807A6" w:rsidRDefault="0079316A" w:rsidP="006805C0">
            <w:pPr>
              <w:autoSpaceDE w:val="0"/>
              <w:autoSpaceDN w:val="0"/>
              <w:adjustRightInd w:val="0"/>
              <w:jc w:val="center"/>
              <w:rPr>
                <w:b/>
                <w:sz w:val="20"/>
                <w:szCs w:val="20"/>
              </w:rPr>
            </w:pPr>
            <w:r w:rsidRPr="005807A6">
              <w:rPr>
                <w:b/>
                <w:bCs/>
                <w:sz w:val="20"/>
                <w:szCs w:val="20"/>
              </w:rPr>
              <w:t xml:space="preserve">задания </w:t>
            </w:r>
            <w:r w:rsidR="00846D04" w:rsidRPr="005807A6">
              <w:rPr>
                <w:b/>
                <w:bCs/>
                <w:sz w:val="20"/>
                <w:szCs w:val="20"/>
              </w:rPr>
              <w:br/>
            </w:r>
            <w:proofErr w:type="gramStart"/>
            <w:r w:rsidRPr="005807A6">
              <w:rPr>
                <w:b/>
                <w:bCs/>
                <w:sz w:val="20"/>
                <w:szCs w:val="20"/>
              </w:rPr>
              <w:t>в</w:t>
            </w:r>
            <w:proofErr w:type="gramEnd"/>
            <w:r w:rsidRPr="005807A6">
              <w:rPr>
                <w:b/>
                <w:bCs/>
                <w:sz w:val="20"/>
                <w:szCs w:val="20"/>
              </w:rPr>
              <w:t xml:space="preserve">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rsidR="00A34126" w:rsidRPr="005807A6" w:rsidRDefault="0079316A" w:rsidP="00D116BF">
            <w:pPr>
              <w:autoSpaceDE w:val="0"/>
              <w:autoSpaceDN w:val="0"/>
              <w:adjustRightInd w:val="0"/>
              <w:jc w:val="center"/>
              <w:rPr>
                <w:b/>
                <w:sz w:val="20"/>
                <w:szCs w:val="20"/>
              </w:rPr>
            </w:pPr>
            <w:r w:rsidRPr="005807A6">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rsidR="00A34126" w:rsidRPr="005807A6" w:rsidRDefault="0079316A" w:rsidP="00D116BF">
            <w:pPr>
              <w:autoSpaceDE w:val="0"/>
              <w:autoSpaceDN w:val="0"/>
              <w:adjustRightInd w:val="0"/>
              <w:jc w:val="center"/>
              <w:rPr>
                <w:b/>
                <w:sz w:val="20"/>
                <w:szCs w:val="20"/>
              </w:rPr>
            </w:pPr>
            <w:r w:rsidRPr="005807A6">
              <w:rPr>
                <w:b/>
                <w:bCs/>
                <w:sz w:val="20"/>
                <w:szCs w:val="20"/>
              </w:rPr>
              <w:t>Уровень сложности задания</w:t>
            </w:r>
          </w:p>
          <w:p w:rsidR="00A34126" w:rsidRPr="005807A6" w:rsidRDefault="00A34126" w:rsidP="00D116BF">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rsidR="00A34126" w:rsidRPr="005807A6" w:rsidRDefault="0079316A" w:rsidP="00903AC5">
            <w:pPr>
              <w:jc w:val="center"/>
              <w:rPr>
                <w:b/>
                <w:bCs/>
                <w:sz w:val="20"/>
                <w:szCs w:val="20"/>
              </w:rPr>
            </w:pPr>
            <w:r w:rsidRPr="005807A6">
              <w:rPr>
                <w:b/>
                <w:bCs/>
                <w:sz w:val="20"/>
                <w:szCs w:val="20"/>
              </w:rPr>
              <w:t>Средний процент выполнения</w:t>
            </w:r>
            <w:r w:rsidRPr="005807A6">
              <w:rPr>
                <w:rStyle w:val="a6"/>
                <w:b/>
                <w:bCs/>
                <w:sz w:val="20"/>
                <w:szCs w:val="20"/>
              </w:rPr>
              <w:footnoteReference w:id="6"/>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7A74B7" w:rsidRPr="005807A6" w:rsidRDefault="0079316A" w:rsidP="002178E5">
            <w:pPr>
              <w:jc w:val="center"/>
              <w:rPr>
                <w:b/>
                <w:bCs/>
                <w:sz w:val="20"/>
                <w:szCs w:val="20"/>
              </w:rPr>
            </w:pPr>
            <w:r w:rsidRPr="005807A6">
              <w:rPr>
                <w:b/>
                <w:sz w:val="20"/>
                <w:szCs w:val="20"/>
              </w:rPr>
              <w:t xml:space="preserve">Процент </w:t>
            </w:r>
            <w:r w:rsidR="002178E5" w:rsidRPr="005807A6">
              <w:rPr>
                <w:b/>
                <w:sz w:val="20"/>
                <w:szCs w:val="20"/>
              </w:rPr>
              <w:t>в</w:t>
            </w:r>
            <w:r w:rsidRPr="005807A6">
              <w:rPr>
                <w:b/>
                <w:sz w:val="20"/>
                <w:szCs w:val="20"/>
              </w:rPr>
              <w:t>ыполнения</w:t>
            </w:r>
            <w:proofErr w:type="gramStart"/>
            <w:r w:rsidR="0094050C" w:rsidRPr="005807A6">
              <w:rPr>
                <w:b/>
                <w:sz w:val="20"/>
                <w:szCs w:val="20"/>
                <w:vertAlign w:val="superscript"/>
              </w:rPr>
              <w:t>6</w:t>
            </w:r>
            <w:proofErr w:type="gramEnd"/>
            <w:r w:rsidRPr="005807A6">
              <w:rPr>
                <w:b/>
                <w:sz w:val="20"/>
                <w:szCs w:val="20"/>
              </w:rPr>
              <w:t xml:space="preserve"> по региону в группах, </w:t>
            </w:r>
            <w:r w:rsidRPr="005807A6">
              <w:rPr>
                <w:b/>
                <w:sz w:val="20"/>
                <w:szCs w:val="20"/>
              </w:rPr>
              <w:br/>
              <w:t>получивших отметку</w:t>
            </w:r>
          </w:p>
        </w:tc>
      </w:tr>
      <w:tr w:rsidR="00A34126" w:rsidRPr="005807A6" w:rsidTr="002178E5">
        <w:trPr>
          <w:cantSplit/>
          <w:trHeight w:val="481"/>
          <w:tblHeader/>
        </w:trPr>
        <w:tc>
          <w:tcPr>
            <w:tcW w:w="507" w:type="pct"/>
            <w:vMerge/>
            <w:tcBorders>
              <w:left w:val="single" w:sz="8" w:space="0" w:color="000000"/>
              <w:bottom w:val="single" w:sz="8" w:space="0" w:color="000000"/>
              <w:right w:val="single" w:sz="8" w:space="0" w:color="000000"/>
            </w:tcBorders>
            <w:shd w:val="clear" w:color="auto" w:fill="auto"/>
            <w:vAlign w:val="center"/>
          </w:tcPr>
          <w:p w:rsidR="00A34126" w:rsidRPr="005807A6" w:rsidRDefault="00A34126" w:rsidP="00D116BF">
            <w:pPr>
              <w:autoSpaceDE w:val="0"/>
              <w:autoSpaceDN w:val="0"/>
              <w:adjustRightInd w:val="0"/>
              <w:jc w:val="center"/>
              <w:rPr>
                <w:b/>
                <w:bCs/>
                <w:sz w:val="20"/>
                <w:szCs w:val="20"/>
              </w:rPr>
            </w:pPr>
          </w:p>
        </w:tc>
        <w:tc>
          <w:tcPr>
            <w:tcW w:w="867" w:type="pct"/>
            <w:vMerge/>
            <w:tcBorders>
              <w:left w:val="single" w:sz="8" w:space="0" w:color="000000"/>
              <w:bottom w:val="single" w:sz="8" w:space="0" w:color="000000"/>
              <w:right w:val="single" w:sz="8" w:space="0" w:color="000000"/>
            </w:tcBorders>
            <w:shd w:val="clear" w:color="auto" w:fill="auto"/>
            <w:vAlign w:val="center"/>
          </w:tcPr>
          <w:p w:rsidR="00A34126" w:rsidRPr="005807A6" w:rsidRDefault="00A34126" w:rsidP="00D116BF">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shd w:val="clear" w:color="auto" w:fill="auto"/>
            <w:vAlign w:val="center"/>
          </w:tcPr>
          <w:p w:rsidR="00A34126" w:rsidRPr="005807A6" w:rsidRDefault="00A34126" w:rsidP="00D116BF">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rsidR="00A34126" w:rsidRPr="005807A6" w:rsidRDefault="00A34126" w:rsidP="00D116BF">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rsidR="00A34126" w:rsidRPr="005807A6" w:rsidRDefault="0079316A" w:rsidP="00A34126">
            <w:pPr>
              <w:jc w:val="center"/>
              <w:rPr>
                <w:b/>
                <w:bCs/>
                <w:sz w:val="20"/>
                <w:szCs w:val="20"/>
              </w:rPr>
            </w:pPr>
            <w:r w:rsidRPr="005807A6">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A34126" w:rsidRPr="005807A6" w:rsidRDefault="0079316A" w:rsidP="00A34126">
            <w:pPr>
              <w:jc w:val="center"/>
              <w:rPr>
                <w:b/>
                <w:bCs/>
                <w:sz w:val="20"/>
                <w:szCs w:val="20"/>
              </w:rPr>
            </w:pPr>
            <w:r w:rsidRPr="005807A6">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A34126" w:rsidRPr="005807A6" w:rsidRDefault="0079316A" w:rsidP="00A34126">
            <w:pPr>
              <w:jc w:val="center"/>
              <w:rPr>
                <w:b/>
                <w:bCs/>
                <w:sz w:val="20"/>
                <w:szCs w:val="20"/>
              </w:rPr>
            </w:pPr>
            <w:r w:rsidRPr="005807A6">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rsidR="00A34126" w:rsidRPr="005807A6" w:rsidRDefault="0079316A" w:rsidP="00A34126">
            <w:pPr>
              <w:jc w:val="center"/>
              <w:rPr>
                <w:b/>
                <w:bCs/>
                <w:sz w:val="20"/>
                <w:szCs w:val="20"/>
              </w:rPr>
            </w:pPr>
            <w:r w:rsidRPr="005807A6">
              <w:rPr>
                <w:b/>
                <w:bCs/>
                <w:sz w:val="20"/>
                <w:szCs w:val="20"/>
              </w:rPr>
              <w:t>«5»</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вычисления и преобразования,</w:t>
            </w:r>
            <w:r w:rsidRPr="005807A6">
              <w:rPr>
                <w:rFonts w:eastAsia="Times New Roman"/>
                <w:color w:val="000000"/>
                <w:sz w:val="16"/>
                <w:szCs w:val="16"/>
              </w:rPr>
              <w:br/>
              <w:t>уметь использовать приобретённые знания и умения</w:t>
            </w:r>
            <w:r w:rsidRPr="005807A6">
              <w:rPr>
                <w:rFonts w:eastAsia="Times New Roman"/>
                <w:color w:val="000000"/>
                <w:sz w:val="16"/>
                <w:szCs w:val="16"/>
              </w:rPr>
              <w:br/>
              <w:t>в практической деятельности и повседневной</w:t>
            </w:r>
            <w:r w:rsidRPr="005807A6">
              <w:rPr>
                <w:rFonts w:eastAsia="Times New Roman"/>
                <w:color w:val="000000"/>
                <w:sz w:val="16"/>
                <w:szCs w:val="16"/>
              </w:rPr>
              <w:br/>
              <w:t>жизни, уметь строить и исследовать простейшие</w:t>
            </w:r>
            <w:r w:rsidRPr="005807A6">
              <w:rPr>
                <w:rFonts w:eastAsia="Times New Roman"/>
                <w:color w:val="000000"/>
                <w:sz w:val="16"/>
                <w:szCs w:val="16"/>
              </w:rPr>
              <w:br/>
              <w:t>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97,4%</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64,3%</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96,5%</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98,8%</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99,5%</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2</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вычисления и преобразования,</w:t>
            </w:r>
            <w:r w:rsidRPr="005807A6">
              <w:rPr>
                <w:rFonts w:eastAsia="Times New Roman"/>
                <w:color w:val="000000"/>
                <w:sz w:val="16"/>
                <w:szCs w:val="16"/>
              </w:rPr>
              <w:br/>
              <w:t xml:space="preserve">уметь использовать </w:t>
            </w:r>
            <w:r w:rsidRPr="005807A6">
              <w:rPr>
                <w:rFonts w:eastAsia="Times New Roman"/>
                <w:color w:val="000000"/>
                <w:sz w:val="16"/>
                <w:szCs w:val="16"/>
              </w:rPr>
              <w:lastRenderedPageBreak/>
              <w:t>приобретённые знания и умения</w:t>
            </w:r>
            <w:r w:rsidRPr="005807A6">
              <w:rPr>
                <w:rFonts w:eastAsia="Times New Roman"/>
                <w:color w:val="000000"/>
                <w:sz w:val="16"/>
                <w:szCs w:val="16"/>
              </w:rPr>
              <w:br/>
              <w:t>в практической деятельности и повседневной жизни,</w:t>
            </w:r>
            <w:r w:rsidRPr="005807A6">
              <w:rPr>
                <w:rFonts w:eastAsia="Times New Roman"/>
                <w:color w:val="000000"/>
                <w:sz w:val="16"/>
                <w:szCs w:val="16"/>
              </w:rPr>
              <w:br/>
              <w:t>уметь строить и исследовать простейшие</w:t>
            </w:r>
            <w:r w:rsidRPr="005807A6">
              <w:rPr>
                <w:rFonts w:eastAsia="Times New Roman"/>
                <w:color w:val="000000"/>
                <w:sz w:val="16"/>
                <w:szCs w:val="16"/>
              </w:rPr>
              <w:br/>
              <w:t>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56,5%</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45,5%</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66,9%</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81,9%</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lastRenderedPageBreak/>
              <w:t>3</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вычисления и преобразования,</w:t>
            </w:r>
            <w:r w:rsidRPr="005807A6">
              <w:rPr>
                <w:rFonts w:eastAsia="Times New Roman"/>
                <w:color w:val="000000"/>
                <w:sz w:val="16"/>
                <w:szCs w:val="16"/>
              </w:rPr>
              <w:br/>
              <w:t>уметь использовать приобретённые знания и умения</w:t>
            </w:r>
            <w:r w:rsidRPr="005807A6">
              <w:rPr>
                <w:rFonts w:eastAsia="Times New Roman"/>
                <w:color w:val="000000"/>
                <w:sz w:val="16"/>
                <w:szCs w:val="16"/>
              </w:rPr>
              <w:br/>
              <w:t>в практической деятельности и повседневной жизни,</w:t>
            </w:r>
            <w:r w:rsidRPr="005807A6">
              <w:rPr>
                <w:rFonts w:eastAsia="Times New Roman"/>
                <w:color w:val="000000"/>
                <w:sz w:val="16"/>
                <w:szCs w:val="16"/>
              </w:rPr>
              <w:br/>
              <w:t>уметь строить и исследовать простейшие</w:t>
            </w:r>
            <w:r w:rsidRPr="005807A6">
              <w:rPr>
                <w:rFonts w:eastAsia="Times New Roman"/>
                <w:color w:val="000000"/>
                <w:sz w:val="16"/>
                <w:szCs w:val="16"/>
              </w:rPr>
              <w:br/>
              <w:t>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51,8%</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34,6%</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69,7%</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82,4%</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4</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вычисления и преобразования,</w:t>
            </w:r>
            <w:r w:rsidRPr="005807A6">
              <w:rPr>
                <w:rFonts w:eastAsia="Times New Roman"/>
                <w:color w:val="000000"/>
                <w:sz w:val="16"/>
                <w:szCs w:val="16"/>
              </w:rPr>
              <w:br/>
              <w:t>уметь использовать приобретённые знания и умения</w:t>
            </w:r>
            <w:r w:rsidRPr="005807A6">
              <w:rPr>
                <w:rFonts w:eastAsia="Times New Roman"/>
                <w:color w:val="000000"/>
                <w:sz w:val="16"/>
                <w:szCs w:val="16"/>
              </w:rPr>
              <w:br/>
              <w:t>в практической деятельности и повседневной жизни,</w:t>
            </w:r>
            <w:r w:rsidRPr="005807A6">
              <w:rPr>
                <w:rFonts w:eastAsia="Times New Roman"/>
                <w:color w:val="000000"/>
                <w:sz w:val="16"/>
                <w:szCs w:val="16"/>
              </w:rPr>
              <w:br/>
              <w:t>уметь строить и исследовать простейшие</w:t>
            </w:r>
            <w:r w:rsidRPr="005807A6">
              <w:rPr>
                <w:rFonts w:eastAsia="Times New Roman"/>
                <w:color w:val="000000"/>
                <w:sz w:val="16"/>
                <w:szCs w:val="16"/>
              </w:rPr>
              <w:br/>
              <w:t>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44,4%</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7,1%</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26,1%</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61,0%</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84,6%</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5</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вычисления и преобразования,</w:t>
            </w:r>
            <w:r w:rsidRPr="005807A6">
              <w:rPr>
                <w:rFonts w:eastAsia="Times New Roman"/>
                <w:color w:val="000000"/>
                <w:sz w:val="16"/>
                <w:szCs w:val="16"/>
              </w:rPr>
              <w:br/>
              <w:t>уметь использовать приобретённые знания и умения</w:t>
            </w:r>
            <w:r w:rsidRPr="005807A6">
              <w:rPr>
                <w:rFonts w:eastAsia="Times New Roman"/>
                <w:color w:val="000000"/>
                <w:sz w:val="16"/>
                <w:szCs w:val="16"/>
              </w:rPr>
              <w:br/>
              <w:t>в практической деятельности и повседневной жизни,</w:t>
            </w:r>
            <w:r w:rsidRPr="005807A6">
              <w:rPr>
                <w:rFonts w:eastAsia="Times New Roman"/>
                <w:color w:val="000000"/>
                <w:sz w:val="16"/>
                <w:szCs w:val="16"/>
              </w:rPr>
              <w:br/>
              <w:t>уметь строить и исследовать простейшие</w:t>
            </w:r>
            <w:r w:rsidRPr="005807A6">
              <w:rPr>
                <w:rFonts w:eastAsia="Times New Roman"/>
                <w:color w:val="000000"/>
                <w:sz w:val="16"/>
                <w:szCs w:val="16"/>
              </w:rPr>
              <w:br/>
              <w:t>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44,1%</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7,1%</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24,6%</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61,6%</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87,2%</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6</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вычисления и преобразования</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84,6%</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42,9%</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77,2%</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92,6%</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98,4%</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7</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вычисления и преобразования</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91,9%</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64,3%</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87,0%</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98,1%</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97,3%</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8</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вычисления и преобразования,</w:t>
            </w:r>
            <w:r w:rsidRPr="005807A6">
              <w:rPr>
                <w:rFonts w:eastAsia="Times New Roman"/>
                <w:color w:val="000000"/>
                <w:sz w:val="16"/>
                <w:szCs w:val="16"/>
              </w:rPr>
              <w:br/>
              <w:t>уметь выполнять преобразования алгебраических</w:t>
            </w:r>
            <w:r w:rsidRPr="005807A6">
              <w:rPr>
                <w:rFonts w:eastAsia="Times New Roman"/>
                <w:color w:val="000000"/>
                <w:sz w:val="16"/>
                <w:szCs w:val="16"/>
              </w:rPr>
              <w:br/>
              <w:t>выражений</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67,8%</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14,3%</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48,7%</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88,6%</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97,9%</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9</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решать уравнения, неравенства и их системы</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79,1%</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28,6%</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65,1%</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95,3%</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98,9%</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10</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работать со статистической информацией,</w:t>
            </w:r>
            <w:r w:rsidRPr="005807A6">
              <w:rPr>
                <w:rFonts w:eastAsia="Times New Roman"/>
                <w:color w:val="000000"/>
                <w:sz w:val="16"/>
                <w:szCs w:val="16"/>
              </w:rPr>
              <w:br/>
              <w:t xml:space="preserve">находить частоту и вероятность </w:t>
            </w:r>
            <w:r w:rsidRPr="005807A6">
              <w:rPr>
                <w:rFonts w:eastAsia="Times New Roman"/>
                <w:color w:val="000000"/>
                <w:sz w:val="16"/>
                <w:szCs w:val="16"/>
              </w:rPr>
              <w:lastRenderedPageBreak/>
              <w:t>случайного события,</w:t>
            </w:r>
            <w:r w:rsidRPr="005807A6">
              <w:rPr>
                <w:rFonts w:eastAsia="Times New Roman"/>
                <w:color w:val="000000"/>
                <w:sz w:val="16"/>
                <w:szCs w:val="16"/>
              </w:rPr>
              <w:br/>
              <w:t>уметь использовать приобретённые знания и умения</w:t>
            </w:r>
            <w:r w:rsidRPr="005807A6">
              <w:rPr>
                <w:rFonts w:eastAsia="Times New Roman"/>
                <w:color w:val="000000"/>
                <w:sz w:val="16"/>
                <w:szCs w:val="16"/>
              </w:rPr>
              <w:br/>
              <w:t>в практической деятельности и повседневной жизни,</w:t>
            </w:r>
            <w:r w:rsidRPr="005807A6">
              <w:rPr>
                <w:rFonts w:eastAsia="Times New Roman"/>
                <w:color w:val="000000"/>
                <w:sz w:val="16"/>
                <w:szCs w:val="16"/>
              </w:rPr>
              <w:br/>
              <w:t>уметь строить и исследовать простейшие</w:t>
            </w:r>
            <w:r w:rsidRPr="005807A6">
              <w:rPr>
                <w:rFonts w:eastAsia="Times New Roman"/>
                <w:color w:val="000000"/>
                <w:sz w:val="16"/>
                <w:szCs w:val="16"/>
              </w:rPr>
              <w:br/>
              <w:t>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82,6%</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14,3%</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71,5%</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95,5%</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100,0%</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lastRenderedPageBreak/>
              <w:t>11</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строить и читать графики функций</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71,4%</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42,9%</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57,5%</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85,2%</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97,3%</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12</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Осуществлять практические расчёты по формулам;</w:t>
            </w:r>
            <w:r w:rsidRPr="005807A6">
              <w:rPr>
                <w:rFonts w:eastAsia="Times New Roman"/>
                <w:color w:val="000000"/>
                <w:sz w:val="16"/>
                <w:szCs w:val="16"/>
              </w:rPr>
              <w:br/>
              <w:t>составлять несложные формулы, выражающие</w:t>
            </w:r>
            <w:r w:rsidRPr="005807A6">
              <w:rPr>
                <w:rFonts w:eastAsia="Times New Roman"/>
                <w:color w:val="000000"/>
                <w:sz w:val="16"/>
                <w:szCs w:val="16"/>
              </w:rPr>
              <w:br/>
              <w:t>зависимости между величинами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57,6%</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7,1%</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36,9%</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79,7%</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91,5%</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13</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решать уравнения, неравенства и их системы</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58,5%</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28,6%</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44,6%</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70,0%</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92,6%</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14</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строить и читать графики функций, уметь</w:t>
            </w:r>
            <w:r w:rsidRPr="005807A6">
              <w:rPr>
                <w:rFonts w:eastAsia="Times New Roman"/>
                <w:color w:val="000000"/>
                <w:sz w:val="16"/>
                <w:szCs w:val="16"/>
              </w:rPr>
              <w:br/>
              <w:t>использовать приобретённые знания и умения в</w:t>
            </w:r>
            <w:r w:rsidRPr="005807A6">
              <w:rPr>
                <w:rFonts w:eastAsia="Times New Roman"/>
                <w:color w:val="000000"/>
                <w:sz w:val="16"/>
                <w:szCs w:val="16"/>
              </w:rPr>
              <w:br/>
              <w:t>практической деятельности и повседневной жизни,</w:t>
            </w:r>
            <w:r w:rsidRPr="005807A6">
              <w:rPr>
                <w:rFonts w:eastAsia="Times New Roman"/>
                <w:color w:val="000000"/>
                <w:sz w:val="16"/>
                <w:szCs w:val="16"/>
              </w:rPr>
              <w:br/>
              <w:t>уметь строить и исследовать простейшие</w:t>
            </w:r>
            <w:r w:rsidRPr="005807A6">
              <w:rPr>
                <w:rFonts w:eastAsia="Times New Roman"/>
                <w:color w:val="000000"/>
                <w:sz w:val="16"/>
                <w:szCs w:val="16"/>
              </w:rPr>
              <w:br/>
              <w:t>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68,4%</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58,4%</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79,1%</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88,3%</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15</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действия с геометрическими</w:t>
            </w:r>
            <w:r w:rsidRPr="005807A6">
              <w:rPr>
                <w:rFonts w:eastAsia="Times New Roman"/>
                <w:color w:val="000000"/>
                <w:sz w:val="16"/>
                <w:szCs w:val="16"/>
              </w:rPr>
              <w:br/>
              <w:t>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94,5%</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35,7%</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91,9%</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98,4%</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98,9%</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16</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действия с геометрическими</w:t>
            </w:r>
            <w:r w:rsidRPr="005807A6">
              <w:rPr>
                <w:rFonts w:eastAsia="Times New Roman"/>
                <w:color w:val="000000"/>
                <w:sz w:val="16"/>
                <w:szCs w:val="16"/>
              </w:rPr>
              <w:br/>
              <w:t>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86,8%</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14,3%</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79,7%</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95,3%</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99,5%</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17</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действия с геометрическими</w:t>
            </w:r>
            <w:r w:rsidRPr="005807A6">
              <w:rPr>
                <w:rFonts w:eastAsia="Times New Roman"/>
                <w:color w:val="000000"/>
                <w:sz w:val="16"/>
                <w:szCs w:val="16"/>
              </w:rPr>
              <w:br/>
              <w:t>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59,2%</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14,3%</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42,8%</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74,3%</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95,2%</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18</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действия с геометрическими</w:t>
            </w:r>
            <w:r w:rsidRPr="005807A6">
              <w:rPr>
                <w:rFonts w:eastAsia="Times New Roman"/>
                <w:color w:val="000000"/>
                <w:sz w:val="16"/>
                <w:szCs w:val="16"/>
              </w:rPr>
              <w:br/>
              <w:t>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92,4%</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42,9%</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89,0%</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96,4%</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98,9%</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19</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Проводить доказательные рассуждения при решении</w:t>
            </w:r>
            <w:r w:rsidRPr="005807A6">
              <w:rPr>
                <w:rFonts w:eastAsia="Times New Roman"/>
                <w:color w:val="000000"/>
                <w:sz w:val="16"/>
                <w:szCs w:val="16"/>
              </w:rPr>
              <w:br/>
              <w:t>задач, оценивать логическую правильность</w:t>
            </w:r>
            <w:r w:rsidRPr="005807A6">
              <w:rPr>
                <w:rFonts w:eastAsia="Times New Roman"/>
                <w:color w:val="000000"/>
                <w:sz w:val="16"/>
                <w:szCs w:val="16"/>
              </w:rPr>
              <w:br/>
            </w:r>
            <w:r w:rsidRPr="005807A6">
              <w:rPr>
                <w:rFonts w:eastAsia="Times New Roman"/>
                <w:color w:val="000000"/>
                <w:sz w:val="16"/>
                <w:szCs w:val="16"/>
              </w:rPr>
              <w:lastRenderedPageBreak/>
              <w:t>рассуждений, распознавать ошибочные заключения</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67,5%</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7,1%</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55,1%</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80,1%</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92,6%</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lastRenderedPageBreak/>
              <w:t>20</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преобразования алгебраических</w:t>
            </w:r>
            <w:r w:rsidRPr="005807A6">
              <w:rPr>
                <w:rFonts w:eastAsia="Times New Roman"/>
                <w:color w:val="000000"/>
                <w:sz w:val="16"/>
                <w:szCs w:val="16"/>
              </w:rPr>
              <w:br/>
              <w:t>выражений, решать уравнения, неравенства и их</w:t>
            </w:r>
            <w:r w:rsidRPr="005807A6">
              <w:rPr>
                <w:rFonts w:eastAsia="Times New Roman"/>
                <w:color w:val="000000"/>
                <w:sz w:val="16"/>
                <w:szCs w:val="16"/>
              </w:rPr>
              <w:br/>
              <w:t>системы</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proofErr w:type="gramStart"/>
            <w:r w:rsidRPr="005807A6">
              <w:rPr>
                <w:rFonts w:eastAsia="Times New Roman"/>
                <w:color w:val="000000"/>
                <w:sz w:val="22"/>
                <w:szCs w:val="22"/>
              </w:rPr>
              <w:t>П</w:t>
            </w:r>
            <w:proofErr w:type="gramEnd"/>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20,2%</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1,8%</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27,9%</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91,2%</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21</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преобразования алгебраических</w:t>
            </w:r>
            <w:r w:rsidRPr="005807A6">
              <w:rPr>
                <w:rFonts w:eastAsia="Times New Roman"/>
                <w:color w:val="000000"/>
                <w:sz w:val="16"/>
                <w:szCs w:val="16"/>
              </w:rPr>
              <w:br/>
              <w:t>выражений, решать уравнения, неравенства и их</w:t>
            </w:r>
            <w:r w:rsidRPr="005807A6">
              <w:rPr>
                <w:rFonts w:eastAsia="Times New Roman"/>
                <w:color w:val="000000"/>
                <w:sz w:val="16"/>
                <w:szCs w:val="16"/>
              </w:rPr>
              <w:br/>
              <w:t>системы, строить и читать графики функций, строить</w:t>
            </w:r>
            <w:r w:rsidRPr="005807A6">
              <w:rPr>
                <w:rFonts w:eastAsia="Times New Roman"/>
                <w:color w:val="000000"/>
                <w:sz w:val="16"/>
                <w:szCs w:val="16"/>
              </w:rPr>
              <w:br/>
              <w:t>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proofErr w:type="gramStart"/>
            <w:r w:rsidRPr="005807A6">
              <w:rPr>
                <w:rFonts w:eastAsia="Times New Roman"/>
                <w:color w:val="000000"/>
                <w:sz w:val="22"/>
                <w:szCs w:val="22"/>
              </w:rPr>
              <w:t>П</w:t>
            </w:r>
            <w:proofErr w:type="gramEnd"/>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16,1%</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0,9%</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20,1%</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84,0%</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22"/>
                <w:szCs w:val="22"/>
              </w:rPr>
              <w:t>22</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преобразования алгебраических</w:t>
            </w:r>
            <w:r w:rsidRPr="005807A6">
              <w:rPr>
                <w:rFonts w:eastAsia="Times New Roman"/>
                <w:color w:val="000000"/>
                <w:sz w:val="16"/>
                <w:szCs w:val="16"/>
              </w:rPr>
              <w:br/>
              <w:t>выражений, решать уравнения, неравенства и их</w:t>
            </w:r>
            <w:r w:rsidRPr="005807A6">
              <w:rPr>
                <w:rFonts w:eastAsia="Times New Roman"/>
                <w:color w:val="000000"/>
                <w:sz w:val="16"/>
                <w:szCs w:val="16"/>
              </w:rPr>
              <w:br/>
              <w:t>системы, строить и читать графики функций, строить</w:t>
            </w:r>
            <w:r w:rsidRPr="005807A6">
              <w:rPr>
                <w:rFonts w:eastAsia="Times New Roman"/>
                <w:color w:val="000000"/>
                <w:sz w:val="16"/>
                <w:szCs w:val="16"/>
              </w:rPr>
              <w:br/>
              <w:t>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В</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2,9%</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1,0%</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25,5%</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rFonts w:eastAsia="Times New Roman"/>
                <w:color w:val="000000"/>
              </w:rPr>
            </w:pPr>
            <w:r w:rsidRPr="005807A6">
              <w:rPr>
                <w:rFonts w:eastAsia="Times New Roman"/>
                <w:color w:val="000000"/>
                <w:sz w:val="22"/>
                <w:szCs w:val="22"/>
              </w:rPr>
              <w:t>23</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действия с геометрическими</w:t>
            </w:r>
            <w:r w:rsidRPr="005807A6">
              <w:rPr>
                <w:rFonts w:eastAsia="Times New Roman"/>
                <w:color w:val="000000"/>
                <w:sz w:val="16"/>
                <w:szCs w:val="16"/>
              </w:rPr>
              <w:br/>
              <w:t>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proofErr w:type="gramStart"/>
            <w:r w:rsidRPr="005807A6">
              <w:rPr>
                <w:rFonts w:eastAsia="Times New Roman"/>
                <w:color w:val="000000"/>
                <w:sz w:val="22"/>
                <w:szCs w:val="22"/>
              </w:rPr>
              <w:t>П</w:t>
            </w:r>
            <w:proofErr w:type="gramEnd"/>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10,7%</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0,4%</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9,3%</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71,0%</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rFonts w:eastAsia="Times New Roman"/>
                <w:color w:val="000000"/>
              </w:rPr>
            </w:pPr>
            <w:r w:rsidRPr="005807A6">
              <w:rPr>
                <w:rFonts w:eastAsia="Times New Roman"/>
                <w:color w:val="000000"/>
                <w:sz w:val="22"/>
                <w:szCs w:val="22"/>
              </w:rPr>
              <w:t>24</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Проводить доказательные рассуждения при решении</w:t>
            </w:r>
            <w:r w:rsidRPr="005807A6">
              <w:rPr>
                <w:rFonts w:eastAsia="Times New Roman"/>
                <w:color w:val="000000"/>
                <w:sz w:val="16"/>
                <w:szCs w:val="16"/>
              </w:rPr>
              <w:br/>
              <w:t>задач, оценивать логическую правильность</w:t>
            </w:r>
            <w:r w:rsidRPr="005807A6">
              <w:rPr>
                <w:rFonts w:eastAsia="Times New Roman"/>
                <w:color w:val="000000"/>
                <w:sz w:val="16"/>
                <w:szCs w:val="16"/>
              </w:rPr>
              <w:br/>
              <w:t>рассуждений, распознавать ошибочные заключения</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proofErr w:type="gramStart"/>
            <w:r w:rsidRPr="005807A6">
              <w:rPr>
                <w:rFonts w:eastAsia="Times New Roman"/>
                <w:color w:val="000000"/>
                <w:sz w:val="22"/>
                <w:szCs w:val="22"/>
              </w:rPr>
              <w:t>П</w:t>
            </w:r>
            <w:proofErr w:type="gramEnd"/>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9,5%</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0,3%</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9,2%</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59,6%</w:t>
            </w:r>
          </w:p>
        </w:tc>
      </w:tr>
      <w:tr w:rsidR="00347771" w:rsidRPr="005807A6" w:rsidTr="0034777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firstLine="67"/>
              <w:jc w:val="center"/>
              <w:rPr>
                <w:rFonts w:eastAsia="Times New Roman"/>
                <w:color w:val="000000"/>
              </w:rPr>
            </w:pPr>
            <w:r w:rsidRPr="005807A6">
              <w:rPr>
                <w:rFonts w:eastAsia="Times New Roman"/>
                <w:color w:val="000000"/>
                <w:sz w:val="22"/>
                <w:szCs w:val="22"/>
              </w:rPr>
              <w:t>25</w:t>
            </w:r>
          </w:p>
        </w:tc>
        <w:tc>
          <w:tcPr>
            <w:tcW w:w="867" w:type="pct"/>
            <w:tcBorders>
              <w:top w:val="single" w:sz="8" w:space="0" w:color="000000"/>
              <w:left w:val="single" w:sz="8" w:space="0" w:color="000000"/>
              <w:bottom w:val="single" w:sz="8" w:space="0" w:color="000000"/>
              <w:right w:val="single" w:sz="8" w:space="0" w:color="000000"/>
            </w:tcBorders>
            <w:vAlign w:val="bottom"/>
          </w:tcPr>
          <w:p w:rsidR="00347771" w:rsidRPr="005807A6" w:rsidRDefault="00347771" w:rsidP="00D116BF">
            <w:pPr>
              <w:autoSpaceDE w:val="0"/>
              <w:autoSpaceDN w:val="0"/>
              <w:adjustRightInd w:val="0"/>
              <w:ind w:firstLine="67"/>
              <w:jc w:val="center"/>
              <w:rPr>
                <w:sz w:val="20"/>
                <w:szCs w:val="20"/>
              </w:rPr>
            </w:pPr>
            <w:r w:rsidRPr="005807A6">
              <w:rPr>
                <w:rFonts w:eastAsia="Times New Roman"/>
                <w:color w:val="000000"/>
                <w:sz w:val="16"/>
                <w:szCs w:val="16"/>
              </w:rPr>
              <w:t>Уметь выполнять действия с геометрическими</w:t>
            </w:r>
            <w:r w:rsidRPr="005807A6">
              <w:rPr>
                <w:rFonts w:eastAsia="Times New Roman"/>
                <w:color w:val="000000"/>
                <w:sz w:val="16"/>
                <w:szCs w:val="16"/>
              </w:rPr>
              <w:br/>
              <w:t>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D116BF">
            <w:pPr>
              <w:autoSpaceDE w:val="0"/>
              <w:autoSpaceDN w:val="0"/>
              <w:adjustRightInd w:val="0"/>
              <w:ind w:hanging="112"/>
              <w:jc w:val="center"/>
              <w:rPr>
                <w:sz w:val="20"/>
                <w:szCs w:val="20"/>
              </w:rPr>
            </w:pPr>
            <w:r w:rsidRPr="005807A6">
              <w:rPr>
                <w:rFonts w:eastAsia="Times New Roman"/>
                <w:color w:val="000000"/>
                <w:sz w:val="22"/>
                <w:szCs w:val="22"/>
              </w:rPr>
              <w:t>В</w:t>
            </w:r>
          </w:p>
        </w:tc>
        <w:tc>
          <w:tcPr>
            <w:tcW w:w="735"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0B08E1">
            <w:pPr>
              <w:autoSpaceDE w:val="0"/>
              <w:autoSpaceDN w:val="0"/>
              <w:adjustRightInd w:val="0"/>
              <w:ind w:firstLine="67"/>
              <w:jc w:val="center"/>
              <w:rPr>
                <w:sz w:val="20"/>
                <w:szCs w:val="20"/>
              </w:rPr>
            </w:pPr>
            <w:r w:rsidRPr="005807A6">
              <w:rPr>
                <w:rFonts w:eastAsia="Times New Roman"/>
                <w:color w:val="000000"/>
                <w:sz w:val="22"/>
                <w:szCs w:val="22"/>
              </w:rPr>
              <w:t>0,1%</w:t>
            </w:r>
          </w:p>
        </w:tc>
        <w:tc>
          <w:tcPr>
            <w:tcW w:w="559"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61" w:type="pct"/>
            <w:tcBorders>
              <w:top w:val="single" w:sz="8" w:space="0" w:color="000000"/>
              <w:left w:val="single" w:sz="8" w:space="0" w:color="000000"/>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0,0%</w:t>
            </w:r>
          </w:p>
        </w:tc>
        <w:tc>
          <w:tcPr>
            <w:tcW w:w="559" w:type="pct"/>
            <w:tcBorders>
              <w:top w:val="single" w:sz="8" w:space="0" w:color="000000"/>
              <w:left w:val="single" w:sz="8" w:space="0" w:color="000000"/>
              <w:bottom w:val="single" w:sz="8" w:space="0" w:color="000000"/>
              <w:right w:val="single" w:sz="4" w:space="0" w:color="auto"/>
            </w:tcBorders>
            <w:vAlign w:val="center"/>
          </w:tcPr>
          <w:p w:rsidR="00347771" w:rsidRPr="005807A6" w:rsidRDefault="00347771" w:rsidP="00347771">
            <w:pPr>
              <w:jc w:val="center"/>
              <w:rPr>
                <w:sz w:val="20"/>
                <w:szCs w:val="20"/>
              </w:rPr>
            </w:pPr>
            <w:r w:rsidRPr="005807A6">
              <w:rPr>
                <w:color w:val="000000"/>
                <w:sz w:val="22"/>
                <w:szCs w:val="22"/>
              </w:rPr>
              <w:t>0,0%</w:t>
            </w:r>
          </w:p>
        </w:tc>
        <w:tc>
          <w:tcPr>
            <w:tcW w:w="561" w:type="pct"/>
            <w:tcBorders>
              <w:top w:val="single" w:sz="8" w:space="0" w:color="000000"/>
              <w:left w:val="single" w:sz="4" w:space="0" w:color="auto"/>
              <w:bottom w:val="single" w:sz="8" w:space="0" w:color="000000"/>
              <w:right w:val="single" w:sz="8" w:space="0" w:color="000000"/>
            </w:tcBorders>
            <w:vAlign w:val="center"/>
          </w:tcPr>
          <w:p w:rsidR="00347771" w:rsidRPr="005807A6" w:rsidRDefault="00347771" w:rsidP="00347771">
            <w:pPr>
              <w:jc w:val="center"/>
              <w:rPr>
                <w:sz w:val="20"/>
                <w:szCs w:val="20"/>
              </w:rPr>
            </w:pPr>
            <w:r w:rsidRPr="005807A6">
              <w:rPr>
                <w:rFonts w:eastAsia="Times New Roman"/>
                <w:color w:val="000000"/>
                <w:sz w:val="22"/>
                <w:szCs w:val="22"/>
              </w:rPr>
              <w:t>1,3%</w:t>
            </w:r>
          </w:p>
        </w:tc>
      </w:tr>
    </w:tbl>
    <w:p w:rsidR="00022E68" w:rsidRDefault="00022E68" w:rsidP="001D7B78">
      <w:pPr>
        <w:ind w:left="-426" w:firstLine="965"/>
        <w:jc w:val="both"/>
        <w:rPr>
          <w:i/>
          <w:iCs/>
        </w:rPr>
      </w:pPr>
    </w:p>
    <w:p w:rsidR="000B08E1" w:rsidRPr="00347771" w:rsidRDefault="00347771" w:rsidP="00347771">
      <w:pPr>
        <w:spacing w:line="360" w:lineRule="auto"/>
        <w:ind w:left="-426" w:firstLine="965"/>
        <w:jc w:val="both"/>
      </w:pPr>
      <w:proofErr w:type="gramStart"/>
      <w:r w:rsidRPr="00347771">
        <w:t>Анализ результатов экзамена по математике позволяет считать, что большинство выпускников основной школы Поволжского образовательного округа справились с решением экзаменационной работы, т.е. владеют математическими знаниями и умениями не только на базовом, но и на повышенных уровнях.</w:t>
      </w:r>
      <w:proofErr w:type="gramEnd"/>
    </w:p>
    <w:p w:rsidR="00347771" w:rsidRPr="00347771" w:rsidRDefault="00347771" w:rsidP="00347771">
      <w:pPr>
        <w:spacing w:line="360" w:lineRule="auto"/>
        <w:ind w:firstLine="708"/>
        <w:jc w:val="both"/>
      </w:pPr>
      <w:proofErr w:type="gramStart"/>
      <w:r w:rsidRPr="00347771">
        <w:t xml:space="preserve">Согласно Спецификации, планируемые показатели трудности заданий первой части работы находились в диапазоне от 60% до 90%: 8 заданий с предполагаемым процентом </w:t>
      </w:r>
      <w:r w:rsidRPr="00347771">
        <w:lastRenderedPageBreak/>
        <w:t>выполнения 80 – 90%, 7 заданий с предполагаемым процентом выполнения 70 – 80% и 4 задания с процентом выполнения 60 – 70%.   Результаты 2022 года варьируются от 43,5 до 96,7%, причём по обоим модулям.</w:t>
      </w:r>
      <w:proofErr w:type="gramEnd"/>
      <w:r w:rsidRPr="00347771">
        <w:t xml:space="preserve"> Из модуля «Алгебра» успешнее всего учащиеся справились с заданиями №№ 1, </w:t>
      </w:r>
      <w:r>
        <w:t xml:space="preserve">6, </w:t>
      </w:r>
      <w:r w:rsidRPr="00347771">
        <w:t>7, 10 из разделов «Числа и вычисления», «Функции и графики», самый высокий процент выполнения по заданию № 1 на умение находить информацию в тексте и исследовать простейшие математические модели и заданию № 7 на умение выполнять вычисления и преобразования. Самым трудным из алгебраических заданий первой части оказал</w:t>
      </w:r>
      <w:r w:rsidR="004C2FD7">
        <w:t>и</w:t>
      </w:r>
      <w:r w:rsidRPr="00347771">
        <w:t>сь задани</w:t>
      </w:r>
      <w:r w:rsidR="004C2FD7">
        <w:t>я</w:t>
      </w:r>
      <w:r w:rsidRPr="00347771">
        <w:t xml:space="preserve"> № 4</w:t>
      </w:r>
      <w:r w:rsidR="004C2FD7">
        <w:t xml:space="preserve"> и № 5</w:t>
      </w:r>
      <w:r w:rsidRPr="00347771">
        <w:t xml:space="preserve"> </w:t>
      </w:r>
      <w:r w:rsidR="004C2FD7">
        <w:t>(</w:t>
      </w:r>
      <w:r w:rsidR="004C2FD7" w:rsidRPr="000B08E1">
        <w:rPr>
          <w:rFonts w:ascii="Calibri" w:eastAsia="Times New Roman" w:hAnsi="Calibri" w:cs="Calibri"/>
          <w:color w:val="000000"/>
          <w:sz w:val="22"/>
          <w:szCs w:val="22"/>
        </w:rPr>
        <w:t>44,4%</w:t>
      </w:r>
      <w:r w:rsidR="004C2FD7">
        <w:rPr>
          <w:rFonts w:ascii="Calibri" w:eastAsia="Times New Roman" w:hAnsi="Calibri" w:cs="Calibri"/>
          <w:color w:val="000000"/>
          <w:sz w:val="22"/>
          <w:szCs w:val="22"/>
        </w:rPr>
        <w:t xml:space="preserve"> и 44,1%) </w:t>
      </w:r>
      <w:r w:rsidRPr="00347771">
        <w:t>на умение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Такие результаты можно назвать прогнозируемыми. Стабильные и достаточно высокие результаты показали выпускники 2022 года по модулю «Геометрия». Лучше всего справились с заданием на решение треугольников (задача № 15 – 9</w:t>
      </w:r>
      <w:r w:rsidR="004C2FD7">
        <w:t>4</w:t>
      </w:r>
      <w:r w:rsidRPr="00347771">
        <w:t>,</w:t>
      </w:r>
      <w:r w:rsidR="004C2FD7">
        <w:t>5</w:t>
      </w:r>
      <w:r w:rsidRPr="00347771">
        <w:t>% выполнения), несколько хуже, ниже ожидаемого уровня справились ученики с заданиями на определение площади (задание № 17 – 5</w:t>
      </w:r>
      <w:r w:rsidR="004C2FD7">
        <w:t>9</w:t>
      </w:r>
      <w:r w:rsidRPr="00347771">
        <w:t>,</w:t>
      </w:r>
      <w:r w:rsidR="004C2FD7">
        <w:t>2</w:t>
      </w:r>
      <w:r w:rsidRPr="00347771">
        <w:t>% выполнения).</w:t>
      </w:r>
    </w:p>
    <w:p w:rsidR="00347771" w:rsidRPr="00347771" w:rsidRDefault="00347771" w:rsidP="00347771">
      <w:pPr>
        <w:spacing w:line="360" w:lineRule="auto"/>
        <w:ind w:firstLine="708"/>
        <w:jc w:val="both"/>
      </w:pPr>
      <w:r w:rsidRPr="00347771">
        <w:t xml:space="preserve">Части 2 модулей «Алгебра» и «Геометрия»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w:t>
      </w:r>
      <w:proofErr w:type="gramStart"/>
      <w:r w:rsidRPr="00347771">
        <w:t>простых</w:t>
      </w:r>
      <w:proofErr w:type="gramEnd"/>
      <w:r w:rsidRPr="00347771">
        <w:t xml:space="preserve"> до сложных, предполагающих свободное владение материалом и хороший уровень математической культуры. Результаты выполнения заданий второй части работы выпускниками Поволжского округа  непринципиально отличались от результатов предыдущих лет. Первая задача второй части (№ 20) сводилась к решению уравнения методом разложения на множители с последующим решением квадратного уравнения. С одной стороны, его решение не представляло особенной сложности. С другой стороны, многие обучающиеся допустили всевозможные ошибки, типичные для такого рода заданий: при делении на множитель происходила потеря корня, неудачные попытки решить кубическое уравнение, которое получается в результате раскрытия скобок в левой части уравнения и переносе слагаемых из правой части, вычислительные ошибки. Процент выполнения этого задания (</w:t>
      </w:r>
      <w:r w:rsidR="004C2FD7">
        <w:t>20</w:t>
      </w:r>
      <w:r w:rsidRPr="00347771">
        <w:t>,</w:t>
      </w:r>
      <w:r w:rsidR="004C2FD7">
        <w:t>2</w:t>
      </w:r>
      <w:r w:rsidRPr="00347771">
        <w:t>%) оказался ниже предполагаемого диапазона (30%-50%), что говорит не только о недостаточно хорошей подготовке выпускников основной школы по данному разделу содержания, но и о невнимательности при выполнении преобразований.</w:t>
      </w:r>
    </w:p>
    <w:p w:rsidR="00347771" w:rsidRPr="00347771" w:rsidRDefault="00347771" w:rsidP="00347771">
      <w:pPr>
        <w:spacing w:line="360" w:lineRule="auto"/>
        <w:ind w:firstLine="708"/>
        <w:jc w:val="both"/>
      </w:pPr>
      <w:r w:rsidRPr="00347771">
        <w:t xml:space="preserve">Задача № 21 была на встречное движение, осложненное дополнительными условиями (остановками в пути). Решение текстовых задач традиционно вызывает трудности у </w:t>
      </w:r>
      <w:r w:rsidRPr="00347771">
        <w:lastRenderedPageBreak/>
        <w:t xml:space="preserve">большинства школьников. Количество выпускников основной школы, справившихся с этой задачей - </w:t>
      </w:r>
      <w:r w:rsidR="004C2FD7" w:rsidRPr="000B08E1">
        <w:rPr>
          <w:rFonts w:ascii="Calibri" w:eastAsia="Times New Roman" w:hAnsi="Calibri" w:cs="Calibri"/>
          <w:color w:val="000000"/>
          <w:sz w:val="22"/>
          <w:szCs w:val="22"/>
        </w:rPr>
        <w:t>16,1</w:t>
      </w:r>
      <w:r w:rsidRPr="00347771">
        <w:t xml:space="preserve">%, до предполагаемого уровня они </w:t>
      </w:r>
      <w:proofErr w:type="gramStart"/>
      <w:r w:rsidRPr="00347771">
        <w:t>дотягивают</w:t>
      </w:r>
      <w:proofErr w:type="gramEnd"/>
      <w:r w:rsidRPr="00347771">
        <w:t xml:space="preserve"> </w:t>
      </w:r>
      <w:r w:rsidR="004C2FD7">
        <w:t>чуть перешагнув, на</w:t>
      </w:r>
      <w:r w:rsidRPr="00347771">
        <w:t xml:space="preserve"> </w:t>
      </w:r>
      <w:r w:rsidR="004C2FD7">
        <w:t>1</w:t>
      </w:r>
      <w:r w:rsidRPr="00347771">
        <w:t>,1% нижн</w:t>
      </w:r>
      <w:r w:rsidR="004C2FD7">
        <w:t>юю</w:t>
      </w:r>
      <w:r w:rsidRPr="00347771">
        <w:t xml:space="preserve"> границ</w:t>
      </w:r>
      <w:r w:rsidR="004C2FD7">
        <w:t>у</w:t>
      </w:r>
      <w:r w:rsidRPr="00347771">
        <w:t xml:space="preserve"> предполагаемого диапазона 15%-30%). При решении задачи девятиклассники допускали типичные ошибки: неверно составлена модель задачи, при решении задачи с помощью уравнения недостаточно обоснован процесс составления уравнения, неверная оценка величин, вычислительные ошибки.      </w:t>
      </w:r>
    </w:p>
    <w:p w:rsidR="00347771" w:rsidRPr="00347771" w:rsidRDefault="00347771" w:rsidP="00347771">
      <w:pPr>
        <w:spacing w:line="360" w:lineRule="auto"/>
        <w:ind w:firstLine="708"/>
        <w:jc w:val="both"/>
      </w:pPr>
      <w:r w:rsidRPr="00347771">
        <w:t>Задача № 22 – на построение графика функции, содержащей модуль квадратного трехчлена. Его выполнили не достаточно хорошо. Процент выполнения по нему 2,</w:t>
      </w:r>
      <w:r w:rsidR="004C2FD7">
        <w:t>9</w:t>
      </w:r>
      <w:r w:rsidRPr="00347771">
        <w:t xml:space="preserve">%, что не  соответствует предполагаемому диапазону от 3% до 15%. При выполнении задания определяющим было построение графика. Здесь обучающиеся допускали такие ошибки, как изображение графика функции в виде двух пересекающихся парабол, симметричных относительно оси абсцисс, не выделяя неотрицательную часть, недостаточное описание процесса построения графика функции (не указаны «контрольные точки», не найдены координаты вершины параболы и т.п.). Многие девятиклассники не ответили или ответили неверно на дополнительный вопрос о наибольшем количестве общих точек графика данной функции </w:t>
      </w:r>
      <w:proofErr w:type="gramStart"/>
      <w:r w:rsidRPr="00347771">
        <w:t>с</w:t>
      </w:r>
      <w:proofErr w:type="gramEnd"/>
      <w:r w:rsidRPr="00347771">
        <w:t xml:space="preserve"> указанной прямой.</w:t>
      </w:r>
    </w:p>
    <w:p w:rsidR="00347771" w:rsidRPr="00347771" w:rsidRDefault="00347771" w:rsidP="00347771">
      <w:pPr>
        <w:spacing w:line="360" w:lineRule="auto"/>
        <w:ind w:firstLine="708"/>
        <w:jc w:val="both"/>
      </w:pPr>
      <w:r w:rsidRPr="00347771">
        <w:t>Что касается геометрических задач, то, как и в предыдущие годы, наиболее успешно ученики решали задачу № 23 на прямоугольный треугольник. Однако здесь они нередко получали правильный ответ из неверной посылки. Например, утверждали, что прямоугольный треугольник ABC вписан в окружность, чего не было в условии. Трудность оценивания этого задания состояла в том, что пояснения к решению достаточно скудные. Поэтому разделить оценку на 1 балл и на 2 балла было сложно. Задача решалась на основании подобия треугольников, поэтому достаточным объяснением комиссия считала обоснование подобия и верно составленную пропорци</w:t>
      </w:r>
      <w:r w:rsidR="004C2FD7">
        <w:t>ю. Процент выполнения задания (10,7</w:t>
      </w:r>
      <w:r w:rsidRPr="00347771">
        <w:t>%) не вошел в планируемый диапазон (30% - 50%).  Решение задания № 24 на доказательство также традиционно</w:t>
      </w:r>
      <w:r w:rsidR="004C2FD7">
        <w:t xml:space="preserve"> ниже планируемых показателей (9</w:t>
      </w:r>
      <w:r w:rsidRPr="00347771">
        <w:t>,</w:t>
      </w:r>
      <w:r w:rsidR="004C2FD7">
        <w:t>5</w:t>
      </w:r>
      <w:r w:rsidRPr="00347771">
        <w:t xml:space="preserve">%). Среди отмеченных членами комиссии ошибок: нарушение логики доказательства, недостаточная обоснованность суждений, пропуск существенных шагов в доказательстве, неверные выводы из верных посылок и т.п. Процент выполнения задания № 25 (0,1%) на нахождение площади трапеции, самого трудного геометрического задания, значительно ниже границы планируемого диапазона (от 3% до 15%).  </w:t>
      </w:r>
    </w:p>
    <w:p w:rsidR="00347771" w:rsidRPr="00347771" w:rsidRDefault="00347771" w:rsidP="00347771">
      <w:pPr>
        <w:spacing w:line="360" w:lineRule="auto"/>
        <w:ind w:firstLine="708"/>
        <w:jc w:val="both"/>
      </w:pPr>
      <w:r w:rsidRPr="00347771">
        <w:t xml:space="preserve">Таким образом, анализ результатов ОГЭ показывает в целом удовлетворительную подготовку большинства выпускников по математике. При анализе результатов выполнения экзаменационной работы также получена информация о возможных проблемах в математическом образовании учащихся основной школы. Наиболее высокие результаты девятиклассники показали при выполнении заданий на вычисления и тождественные </w:t>
      </w:r>
      <w:r w:rsidRPr="00347771">
        <w:lastRenderedPageBreak/>
        <w:t xml:space="preserve">преобразования выражений, решение квадратных уравнений и неравенств. Среди геометрических заданий легче даются задания на прямое применение свойств геометрических фигур, особенно треугольников и четырехугольников. </w:t>
      </w:r>
      <w:proofErr w:type="gramStart"/>
      <w:r w:rsidRPr="00347771">
        <w:t>Задания</w:t>
      </w:r>
      <w:proofErr w:type="gramEnd"/>
      <w:r w:rsidRPr="00347771">
        <w:t xml:space="preserve"> с практическим контекстом обучающиеся выполнили менее успешно. Наибольшие трудности традиционно вызывают решение текстовых задач, задач на доказательство. Более серьезное внимание в последующие годы следует также обратить на обучение решению геометрических задач, формирование вычислительных навыков, развитию внимания школьников.</w:t>
      </w:r>
    </w:p>
    <w:p w:rsidR="00022E68" w:rsidRDefault="00022E68" w:rsidP="00D116BF">
      <w:pPr>
        <w:ind w:firstLine="539"/>
        <w:jc w:val="both"/>
      </w:pPr>
    </w:p>
    <w:p w:rsidR="003602B9" w:rsidRPr="004C2FD7" w:rsidRDefault="00661C2E" w:rsidP="004C2FD7">
      <w:pPr>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Рекомендации</w:t>
      </w:r>
      <w:r w:rsidR="00D6675C">
        <w:rPr>
          <w:rStyle w:val="a6"/>
          <w:b/>
          <w:bCs/>
          <w:sz w:val="28"/>
          <w:szCs w:val="28"/>
        </w:rPr>
        <w:footnoteReference w:id="7"/>
      </w:r>
      <w:r w:rsidR="003602B9" w:rsidRPr="00290F80">
        <w:rPr>
          <w:b/>
          <w:bCs/>
          <w:sz w:val="28"/>
          <w:szCs w:val="28"/>
        </w:rPr>
        <w:t xml:space="preserve"> по совершенствованию методики преподавания учебного предмета</w:t>
      </w:r>
    </w:p>
    <w:p w:rsidR="00643A8E" w:rsidRDefault="00643A8E" w:rsidP="00903AC5">
      <w:pPr>
        <w:ind w:firstLine="539"/>
        <w:jc w:val="both"/>
      </w:pPr>
    </w:p>
    <w:p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sidR="000D4034">
        <w:rPr>
          <w:rFonts w:ascii="Times New Roman" w:eastAsia="Times New Roman" w:hAnsi="Times New Roman"/>
          <w:b/>
          <w:sz w:val="24"/>
          <w:szCs w:val="24"/>
          <w:lang w:eastAsia="ru-RU"/>
        </w:rPr>
        <w:t>Р</w:t>
      </w:r>
      <w:r w:rsidR="00643A8E"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3602B9" w:rsidRPr="00FA4B3A" w:rsidRDefault="004C2FD7" w:rsidP="003602B9">
      <w:pPr>
        <w:spacing w:line="360" w:lineRule="auto"/>
        <w:jc w:val="both"/>
      </w:pPr>
      <w:proofErr w:type="gramStart"/>
      <w:r w:rsidRPr="004C2FD7">
        <w:t xml:space="preserve">Для достижения положительной динамики результатов ОГЭ необходимо скорректировать учебный план ОО с учетом результатов ГИА; скорректировать календарно-тематическое планирование по математике на 2022-2023 учебный год с учетом результатов ГИА; направить учителей на курсы повышения квалификации в соответствии с выявленными профессиональными дефицитами; организовать </w:t>
      </w:r>
      <w:proofErr w:type="spellStart"/>
      <w:r w:rsidRPr="004C2FD7">
        <w:t>внутришкольную</w:t>
      </w:r>
      <w:proofErr w:type="spellEnd"/>
      <w:r w:rsidRPr="004C2FD7">
        <w:t xml:space="preserve"> систему повышения квалификации педагогов в формате </w:t>
      </w:r>
      <w:proofErr w:type="spellStart"/>
      <w:r w:rsidRPr="004C2FD7">
        <w:t>тьютерства</w:t>
      </w:r>
      <w:proofErr w:type="spellEnd"/>
      <w:r w:rsidRPr="004C2FD7">
        <w:t xml:space="preserve"> и наставничества (или в рамках сетевого взаимодействия);</w:t>
      </w:r>
      <w:proofErr w:type="gramEnd"/>
      <w:r w:rsidRPr="004C2FD7">
        <w:t xml:space="preserve"> усилить подготовку </w:t>
      </w:r>
      <w:proofErr w:type="gramStart"/>
      <w:r w:rsidRPr="004C2FD7">
        <w:t>обучающихся</w:t>
      </w:r>
      <w:proofErr w:type="gramEnd"/>
      <w:r w:rsidRPr="004C2FD7">
        <w:t xml:space="preserve"> по указанным выше разделам содержания. </w:t>
      </w:r>
      <w:proofErr w:type="gramStart"/>
      <w:r w:rsidRPr="004C2FD7">
        <w:t>Рекомендуемыми темами для обсуждения на методических объединениях учителей математики могут быть не только темы, связанные с содержанием и методами решения «проблемных» заданий, но и методические особенности подготовки обучающихся разного уровня обученности к ГИА, самоорганизация школьников, формирование метапредметных умений (оформление решения, проверка, составление плана решения задачи, владение математическим языком, построение высказываний и т.п.).</w:t>
      </w:r>
      <w:proofErr w:type="gramEnd"/>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sidR="000D403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4C2FD7" w:rsidRPr="004C2FD7" w:rsidRDefault="004C2FD7" w:rsidP="004C2FD7">
      <w:pPr>
        <w:spacing w:line="360" w:lineRule="auto"/>
        <w:ind w:firstLine="708"/>
        <w:jc w:val="both"/>
        <w:rPr>
          <w:b/>
        </w:rPr>
      </w:pPr>
      <w:r w:rsidRPr="004C2FD7">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w:t>
      </w:r>
      <w:r w:rsidRPr="004C2FD7">
        <w:lastRenderedPageBreak/>
        <w:t>должны иметь характер рассуждения, а также требовать обобщения, сравнения, выводов, доказательства и т.п. Эти приемы позволят добиться более прочных теоретических знаний.</w:t>
      </w:r>
    </w:p>
    <w:p w:rsidR="004C2FD7" w:rsidRPr="004C2FD7" w:rsidRDefault="004C2FD7" w:rsidP="004C2FD7">
      <w:pPr>
        <w:spacing w:line="360" w:lineRule="auto"/>
        <w:ind w:firstLine="708"/>
        <w:jc w:val="both"/>
      </w:pPr>
      <w:r w:rsidRPr="004C2FD7">
        <w:t xml:space="preserve">Необходимо обращать внимание на формирование в ходе обучения основ знаний и не форсировать продвижение вперед, пропуская или сворачивая этап введения новых понятий и методов. </w:t>
      </w:r>
      <w:proofErr w:type="gramStart"/>
      <w:r w:rsidRPr="004C2FD7">
        <w:t>Важно для обеспечения понимания привлекать наглядные средства, например: координатную прямую при решении неравенств и систем неравенств, график квадратичной функции при решении квадратных неравенств, графики при объяснении смысла понятий уравнения с двумя переменными, решения системы уравнений с двумя переменными; важно обучать школьников разным методам решения квадратных неравенств: использование графика параболы, метод интервалов, равносильный переход к системам неравенств.</w:t>
      </w:r>
      <w:proofErr w:type="gramEnd"/>
      <w:r w:rsidRPr="004C2FD7">
        <w:t xml:space="preserve"> Постоянно обучать приемам самоконтроля: при разложении многочлена на множители полезно приучить учащихся для проверки выполнять обратную операцию; при построении графика функции – контролировать себя, опираясь на известные свойства графика. Иными словами, подготовка к экзамену осуществляется не в ходе массированного решения вариантов КИМ – аналогов экзаменационных работ, а в ходе всего учебного процесса и состоит в формирован</w:t>
      </w:r>
      <w:proofErr w:type="gramStart"/>
      <w:r w:rsidRPr="004C2FD7">
        <w:t>ии у о</w:t>
      </w:r>
      <w:proofErr w:type="gramEnd"/>
      <w:r w:rsidRPr="004C2FD7">
        <w:t>бучающихся некоторых общих учебных действий, способствующих более эффективному усвоению изучаемых вопросов.</w:t>
      </w:r>
    </w:p>
    <w:p w:rsidR="004C2FD7" w:rsidRPr="007977C8" w:rsidRDefault="007977C8" w:rsidP="004C2FD7">
      <w:pPr>
        <w:spacing w:line="360" w:lineRule="auto"/>
        <w:jc w:val="both"/>
        <w:rPr>
          <w:b/>
        </w:rPr>
      </w:pPr>
      <w:r w:rsidRPr="007977C8">
        <w:rPr>
          <w:b/>
        </w:rPr>
        <w:t>С низким уровнем предметной подготовки:</w:t>
      </w:r>
    </w:p>
    <w:p w:rsidR="004C2FD7" w:rsidRPr="004C2FD7" w:rsidRDefault="004C2FD7" w:rsidP="004C2FD7">
      <w:pPr>
        <w:spacing w:line="360" w:lineRule="auto"/>
        <w:ind w:firstLine="708"/>
        <w:jc w:val="both"/>
      </w:pPr>
      <w:proofErr w:type="gramStart"/>
      <w:r w:rsidRPr="004C2FD7">
        <w:t>Учителям математики  не планировать на уроках и в домашних заданиях решение большого количества однотипных заданий по алгоритмам; не «натаскивать» на образцы решения типовых заданий КИМ ОГЭ по математике;  содействовать формированию у обучающихся; позитивных эмоций в процессе математической деятельности, в том числе от нахождения ошибки в своих построениях, как источника улучшения и нового понимания.</w:t>
      </w:r>
      <w:proofErr w:type="gramEnd"/>
      <w:r w:rsidRPr="004C2FD7">
        <w:t xml:space="preserve"> </w:t>
      </w:r>
      <w:proofErr w:type="gramStart"/>
      <w:r w:rsidRPr="004C2FD7">
        <w:t>Развивать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 способности к постижению основ математических моделей реального объекта или процесса, готовности к применению внутренней (мысленной) модели математической ситуации (включая пространственный образ);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 вычисления);</w:t>
      </w:r>
      <w:proofErr w:type="gramEnd"/>
      <w:r w:rsidRPr="004C2FD7">
        <w:t xml:space="preserve">  </w:t>
      </w:r>
      <w:proofErr w:type="gramStart"/>
      <w:r w:rsidRPr="004C2FD7">
        <w:t>стимулировать решение математических заданий всеми обучающимися различными способами, в том числе нестандартных практических задач, требующих умения сопоставлять и исследовать модели с реальной ситуацией, в том числе, используя аппарат теории вероятностей и статистики, а также житейский опыт;  на уроках алгебры и геометрии больше внимания уделять развитию вычислительной культуры обучающихся (устные и письменные вычисления, прикидка и оценка полученного результата и др.);</w:t>
      </w:r>
      <w:proofErr w:type="gramEnd"/>
      <w:r w:rsidRPr="004C2FD7">
        <w:t xml:space="preserve">  систематически на уроках математики и в домашних </w:t>
      </w:r>
      <w:r w:rsidRPr="004C2FD7">
        <w:lastRenderedPageBreak/>
        <w:t xml:space="preserve">заданиях (в части по выбору) предлагать </w:t>
      </w:r>
      <w:proofErr w:type="gramStart"/>
      <w:r w:rsidRPr="004C2FD7">
        <w:t>обучающимся</w:t>
      </w:r>
      <w:proofErr w:type="gramEnd"/>
      <w:r w:rsidRPr="004C2FD7">
        <w:t xml:space="preserve"> решать разнообразные нестандартные текстовые задачи, задачи на смекалку, а также задания повышенной сложности, подобные олимпиадным. Это послужит развитию познавательного интереса и позволит выявить как творческий потенциал каждого школьника, определить наиболее способных к математике детей и выстроить индивидуальную образовательную траекторию. </w:t>
      </w:r>
    </w:p>
    <w:p w:rsidR="004C2FD7" w:rsidRPr="004C2FD7" w:rsidRDefault="004C2FD7" w:rsidP="004C2FD7">
      <w:pPr>
        <w:spacing w:line="360" w:lineRule="auto"/>
        <w:jc w:val="both"/>
        <w:rPr>
          <w:b/>
        </w:rPr>
      </w:pPr>
      <w:r>
        <w:rPr>
          <w:b/>
        </w:rPr>
        <w:t>С повышенным уровнем подготовки:</w:t>
      </w:r>
    </w:p>
    <w:p w:rsidR="004C2FD7" w:rsidRPr="004C2FD7" w:rsidRDefault="004C2FD7" w:rsidP="004C2FD7">
      <w:pPr>
        <w:spacing w:line="360" w:lineRule="auto"/>
        <w:ind w:firstLine="708"/>
        <w:jc w:val="both"/>
      </w:pPr>
      <w:proofErr w:type="gramStart"/>
      <w:r w:rsidRPr="004C2FD7">
        <w:t>Особое внимание обучающимся с повышенным уровнем подготовки обратить на задания второй части - №№ 20–25.</w:t>
      </w:r>
      <w:proofErr w:type="gramEnd"/>
      <w:r w:rsidRPr="004C2FD7">
        <w:t xml:space="preserve"> Необходимо изучить критерии оценивания этих заданий, особенно требования к полному верному ответу.</w:t>
      </w:r>
    </w:p>
    <w:p w:rsidR="004C2FD7" w:rsidRPr="004C2FD7" w:rsidRDefault="004C2FD7" w:rsidP="004C2FD7">
      <w:pPr>
        <w:spacing w:line="360" w:lineRule="auto"/>
        <w:ind w:firstLine="708"/>
        <w:jc w:val="both"/>
      </w:pPr>
      <w:r w:rsidRPr="004C2FD7">
        <w:t xml:space="preserve">Совместно с </w:t>
      </w:r>
      <w:proofErr w:type="gramStart"/>
      <w:r w:rsidRPr="004C2FD7">
        <w:t>обучающимися</w:t>
      </w:r>
      <w:proofErr w:type="gramEnd"/>
      <w:r w:rsidRPr="004C2FD7">
        <w:t xml:space="preserve">: проводить анализ учебных и жизненных ситуаций, в которых можно применить математический аппарат и математические инструменты (например, динамические таблицы), и то же - для идеализированных (задачных) ситуаций, описанных в тексте задания; проводить доказательные рассуждения при решении задач, оценивать логическую правильность рассуждений, распознавать ошибочные заключения в более сложных ситуациях. Создавать и использовать наглядные представления о математических объектах и процессах, рисуя наброски от руки на бумаге и на классной доске, с помощью компьютерных инструментов на экране, строя объемные модели вручную и на компьютере (с помощью 3Dпринтера); </w:t>
      </w:r>
      <w:proofErr w:type="gramStart"/>
      <w:r w:rsidRPr="004C2FD7">
        <w:t>включать в процесс обучения математике ресурсы информационной образовательной среды по математике (ЭФУ, электронные приложения и специальные учебные пособия к УМК математике) для расширения возможностей успешного освоения курса математики на уроках математики обучающимся с различным уровнем математической подготовки и потребностями в математике.</w:t>
      </w:r>
      <w:proofErr w:type="gramEnd"/>
    </w:p>
    <w:p w:rsidR="003602B9" w:rsidRPr="004C2FD7" w:rsidRDefault="003602B9" w:rsidP="004C2FD7">
      <w:pPr>
        <w:pStyle w:val="a3"/>
        <w:spacing w:after="0" w:line="360" w:lineRule="auto"/>
        <w:ind w:left="0"/>
        <w:jc w:val="both"/>
        <w:rPr>
          <w:rFonts w:ascii="Times New Roman" w:eastAsia="Times New Roman" w:hAnsi="Times New Roman"/>
          <w:b/>
          <w:sz w:val="24"/>
          <w:szCs w:val="24"/>
          <w:lang w:eastAsia="ru-RU"/>
        </w:rPr>
      </w:pPr>
    </w:p>
    <w:p w:rsidR="007A74B7" w:rsidRPr="002178E5" w:rsidRDefault="0079316A" w:rsidP="004C2FD7">
      <w:pPr>
        <w:spacing w:line="360" w:lineRule="auto"/>
        <w:jc w:val="both"/>
        <w:rPr>
          <w:b/>
          <w:bCs/>
          <w:sz w:val="28"/>
          <w:szCs w:val="28"/>
        </w:rPr>
      </w:pPr>
      <w:r w:rsidRPr="004C2FD7">
        <w:rPr>
          <w:b/>
          <w:bCs/>
        </w:rPr>
        <w:t>2.</w:t>
      </w:r>
      <w:r w:rsidR="002F4079" w:rsidRPr="004C2FD7">
        <w:rPr>
          <w:b/>
          <w:bCs/>
        </w:rPr>
        <w:t>5</w:t>
      </w:r>
      <w:r w:rsidRPr="004C2FD7">
        <w:rPr>
          <w:b/>
          <w:bCs/>
        </w:rPr>
        <w:t xml:space="preserve">. </w:t>
      </w:r>
      <w:proofErr w:type="gramStart"/>
      <w:r w:rsidRPr="004C2FD7">
        <w:rPr>
          <w:b/>
          <w:bCs/>
        </w:rPr>
        <w:t>Информация о публикации (размещении) на открытых для общего доступа</w:t>
      </w:r>
      <w:r w:rsidR="002D3263" w:rsidRPr="004C2FD7">
        <w:rPr>
          <w:b/>
          <w:bCs/>
        </w:rPr>
        <w:t xml:space="preserve"> на</w:t>
      </w:r>
      <w:r w:rsidRPr="004C2FD7">
        <w:rPr>
          <w:b/>
          <w:bCs/>
        </w:rPr>
        <w:t xml:space="preserve"> страницах информационно-коммуникационных </w:t>
      </w:r>
      <w:proofErr w:type="spellStart"/>
      <w:r w:rsidRPr="004C2FD7">
        <w:rPr>
          <w:b/>
          <w:bCs/>
        </w:rPr>
        <w:t>интернет-ресурсах</w:t>
      </w:r>
      <w:proofErr w:type="spellEnd"/>
      <w:r w:rsidRPr="004C2FD7">
        <w:rPr>
          <w:b/>
          <w:bCs/>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r w:rsidRPr="002178E5">
        <w:rPr>
          <w:b/>
          <w:bCs/>
          <w:sz w:val="28"/>
          <w:szCs w:val="28"/>
        </w:rPr>
        <w:t xml:space="preserve"> </w:t>
      </w:r>
      <w:proofErr w:type="gramEnd"/>
    </w:p>
    <w:p w:rsidR="00F33AB4" w:rsidRDefault="00F33AB4" w:rsidP="00F33AB4">
      <w:pPr>
        <w:pStyle w:val="af8"/>
        <w:tabs>
          <w:tab w:val="left" w:pos="4755"/>
          <w:tab w:val="left" w:pos="5148"/>
          <w:tab w:val="left" w:pos="7110"/>
          <w:tab w:val="left" w:pos="7882"/>
          <w:tab w:val="left" w:pos="9362"/>
        </w:tabs>
        <w:spacing w:line="360" w:lineRule="auto"/>
        <w:ind w:right="-1"/>
        <w:jc w:val="both"/>
        <w:rPr>
          <w:b/>
          <w:sz w:val="24"/>
          <w:szCs w:val="24"/>
        </w:rPr>
      </w:pPr>
      <w:r>
        <w:rPr>
          <w:b/>
          <w:sz w:val="24"/>
          <w:szCs w:val="24"/>
        </w:rPr>
        <w:t>2.6.1. </w:t>
      </w:r>
      <w:r w:rsidRPr="002178E5">
        <w:rPr>
          <w:b/>
          <w:sz w:val="24"/>
          <w:szCs w:val="24"/>
        </w:rPr>
        <w:t>Адрес страницы размещения</w:t>
      </w:r>
      <w:r>
        <w:rPr>
          <w:b/>
          <w:sz w:val="24"/>
          <w:szCs w:val="24"/>
        </w:rPr>
        <w:t xml:space="preserve"> </w:t>
      </w:r>
    </w:p>
    <w:p w:rsidR="00F33AB4" w:rsidRPr="004C05E8" w:rsidRDefault="00452429" w:rsidP="00F33AB4">
      <w:pPr>
        <w:pStyle w:val="af8"/>
        <w:tabs>
          <w:tab w:val="left" w:pos="4755"/>
          <w:tab w:val="left" w:pos="5148"/>
          <w:tab w:val="left" w:pos="7110"/>
          <w:tab w:val="left" w:pos="7882"/>
          <w:tab w:val="left" w:pos="9362"/>
        </w:tabs>
        <w:spacing w:line="360" w:lineRule="auto"/>
        <w:ind w:right="-1"/>
        <w:jc w:val="both"/>
        <w:rPr>
          <w:sz w:val="24"/>
          <w:szCs w:val="24"/>
        </w:rPr>
      </w:pPr>
      <w:hyperlink r:id="rId9" w:history="1">
        <w:r w:rsidR="00F33AB4" w:rsidRPr="004C05E8">
          <w:rPr>
            <w:rStyle w:val="afa"/>
            <w:sz w:val="24"/>
            <w:szCs w:val="24"/>
          </w:rPr>
          <w:t>https://pumonso.ru/</w:t>
        </w:r>
      </w:hyperlink>
      <w:r w:rsidR="00F33AB4" w:rsidRPr="004C05E8">
        <w:rPr>
          <w:sz w:val="24"/>
          <w:szCs w:val="24"/>
        </w:rPr>
        <w:t xml:space="preserve"> - официальный сайт Поволжского управления   министерства образования и науки Самарский области.</w:t>
      </w:r>
    </w:p>
    <w:p w:rsidR="00F33AB4" w:rsidRDefault="00452429" w:rsidP="00F33AB4">
      <w:pPr>
        <w:pStyle w:val="af8"/>
        <w:tabs>
          <w:tab w:val="left" w:pos="4755"/>
          <w:tab w:val="left" w:pos="5148"/>
          <w:tab w:val="left" w:pos="7110"/>
          <w:tab w:val="left" w:pos="7882"/>
          <w:tab w:val="left" w:pos="9362"/>
        </w:tabs>
        <w:spacing w:line="360" w:lineRule="auto"/>
        <w:ind w:right="546"/>
        <w:jc w:val="both"/>
        <w:rPr>
          <w:sz w:val="24"/>
          <w:szCs w:val="24"/>
        </w:rPr>
      </w:pPr>
      <w:hyperlink r:id="rId10" w:history="1">
        <w:r w:rsidR="00F33AB4" w:rsidRPr="004C05E8">
          <w:rPr>
            <w:rStyle w:val="afa"/>
            <w:sz w:val="24"/>
            <w:szCs w:val="24"/>
          </w:rPr>
          <w:t>https://www.rc-nsk.ru/</w:t>
        </w:r>
      </w:hyperlink>
      <w:r w:rsidR="00F33AB4" w:rsidRPr="004C05E8">
        <w:rPr>
          <w:sz w:val="24"/>
          <w:szCs w:val="24"/>
        </w:rPr>
        <w:t xml:space="preserve"> - официальный сайт  ГБУ ДПО «Новокуйбышевский РЦ»</w:t>
      </w:r>
    </w:p>
    <w:p w:rsidR="00F33AB4" w:rsidRDefault="00F33AB4" w:rsidP="00F33AB4">
      <w:pPr>
        <w:pStyle w:val="a3"/>
        <w:spacing w:after="0" w:line="240" w:lineRule="auto"/>
        <w:ind w:left="0"/>
        <w:jc w:val="both"/>
      </w:pPr>
    </w:p>
    <w:p w:rsidR="00F33AB4" w:rsidRDefault="00F33AB4" w:rsidP="00F33AB4">
      <w:pPr>
        <w:pStyle w:val="a3"/>
        <w:spacing w:after="0" w:line="240" w:lineRule="auto"/>
        <w:ind w:left="0"/>
        <w:jc w:val="both"/>
        <w:rPr>
          <w:rFonts w:ascii="Times New Roman" w:eastAsia="Times New Roman" w:hAnsi="Times New Roman"/>
        </w:rPr>
      </w:pPr>
    </w:p>
    <w:p w:rsidR="00F33AB4" w:rsidRPr="00F8462A" w:rsidRDefault="00F33AB4" w:rsidP="00F33AB4">
      <w:pPr>
        <w:pStyle w:val="a3"/>
        <w:spacing w:after="0" w:line="240" w:lineRule="auto"/>
        <w:ind w:left="0"/>
        <w:jc w:val="both"/>
        <w:rPr>
          <w:rFonts w:ascii="Times New Roman" w:eastAsia="BatangChe" w:hAnsi="Times New Roman"/>
          <w:sz w:val="24"/>
          <w:szCs w:val="24"/>
          <w:u w:val="single"/>
        </w:rPr>
      </w:pPr>
      <w:r>
        <w:rPr>
          <w:rFonts w:ascii="Times New Roman" w:eastAsia="Times New Roman" w:hAnsi="Times New Roman"/>
          <w:b/>
          <w:sz w:val="24"/>
          <w:szCs w:val="24"/>
          <w:lang w:eastAsia="ru-RU"/>
        </w:rPr>
        <w:t>2.6.2. Д</w:t>
      </w:r>
      <w:r w:rsidRPr="002178E5">
        <w:rPr>
          <w:rFonts w:ascii="Times New Roman" w:eastAsia="Times New Roman" w:hAnsi="Times New Roman"/>
          <w:b/>
          <w:sz w:val="24"/>
          <w:szCs w:val="24"/>
          <w:lang w:eastAsia="ru-RU"/>
        </w:rPr>
        <w:t>ата размещения (не позднее 12.09.2022)</w:t>
      </w:r>
      <w:r>
        <w:rPr>
          <w:rFonts w:ascii="Times New Roman" w:eastAsia="Times New Roman" w:hAnsi="Times New Roman"/>
          <w:b/>
          <w:sz w:val="24"/>
          <w:szCs w:val="24"/>
          <w:lang w:eastAsia="ru-RU"/>
        </w:rPr>
        <w:t xml:space="preserve"> </w:t>
      </w:r>
      <w:r w:rsidRPr="00F8462A">
        <w:rPr>
          <w:rFonts w:ascii="Times New Roman" w:eastAsia="BatangChe" w:hAnsi="Times New Roman"/>
          <w:sz w:val="24"/>
          <w:szCs w:val="24"/>
          <w:u w:val="single"/>
        </w:rPr>
        <w:t>01.09.2022г.</w:t>
      </w:r>
    </w:p>
    <w:p w:rsidR="007A74B7" w:rsidRDefault="007A74B7" w:rsidP="002178E5">
      <w:pPr>
        <w:pStyle w:val="a3"/>
        <w:spacing w:after="0" w:line="240" w:lineRule="auto"/>
        <w:ind w:left="0"/>
        <w:jc w:val="both"/>
      </w:pPr>
    </w:p>
    <w:p w:rsidR="002D3263" w:rsidRDefault="002D3263" w:rsidP="002D3263">
      <w:pPr>
        <w:spacing w:line="360" w:lineRule="auto"/>
        <w:ind w:left="-425"/>
        <w:jc w:val="both"/>
      </w:pPr>
    </w:p>
    <w:p w:rsidR="002D3263" w:rsidRDefault="002D3263" w:rsidP="002D3263">
      <w:pPr>
        <w:spacing w:line="360" w:lineRule="auto"/>
        <w:ind w:left="-425"/>
        <w:jc w:val="both"/>
        <w:sectPr w:rsidR="002D3263" w:rsidSect="000D4034">
          <w:footerReference w:type="default" r:id="rId11"/>
          <w:pgSz w:w="11906" w:h="16838"/>
          <w:pgMar w:top="709" w:right="567" w:bottom="1134" w:left="1701" w:header="709" w:footer="709" w:gutter="0"/>
          <w:cols w:space="708"/>
          <w:docGrid w:linePitch="360"/>
        </w:sectPr>
      </w:pPr>
    </w:p>
    <w:p w:rsidR="00F613FE" w:rsidRPr="00580ED1" w:rsidRDefault="00F613FE" w:rsidP="00F613FE">
      <w:pPr>
        <w:spacing w:line="360" w:lineRule="auto"/>
      </w:pPr>
      <w:r w:rsidRPr="00580ED1">
        <w:lastRenderedPageBreak/>
        <w:t>СОСТАВИТЕЛИ ОТЧЕТА по учебному предмету</w:t>
      </w:r>
      <w:r>
        <w:t xml:space="preserve"> </w:t>
      </w:r>
      <w:r w:rsidR="007977C8" w:rsidRPr="007977C8">
        <w:rPr>
          <w:u w:val="single"/>
        </w:rPr>
        <w:t>МАТЕМАТИКА</w:t>
      </w:r>
      <w:r w:rsidRPr="00580ED1">
        <w:t xml:space="preserve">: </w:t>
      </w:r>
    </w:p>
    <w:p w:rsidR="007977C8" w:rsidRDefault="007977C8" w:rsidP="007977C8">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p>
    <w:p w:rsidR="007977C8" w:rsidRDefault="007977C8" w:rsidP="007977C8">
      <w:pPr>
        <w:spacing w:line="360" w:lineRule="auto"/>
        <w:rPr>
          <w:sz w:val="28"/>
          <w:szCs w:val="28"/>
        </w:rPr>
      </w:pPr>
      <w:r>
        <w:rPr>
          <w:sz w:val="28"/>
          <w:szCs w:val="28"/>
        </w:rPr>
        <w:t>ГБУ ДПО «Новокуйбышевский РЦ»</w:t>
      </w:r>
    </w:p>
    <w:p w:rsidR="007977C8" w:rsidRPr="00FC6BBF" w:rsidRDefault="007977C8" w:rsidP="007977C8">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317"/>
        <w:gridCol w:w="3318"/>
        <w:gridCol w:w="3318"/>
      </w:tblGrid>
      <w:tr w:rsidR="007977C8" w:rsidRPr="00634251" w:rsidTr="00201F52">
        <w:tc>
          <w:tcPr>
            <w:tcW w:w="396" w:type="dxa"/>
          </w:tcPr>
          <w:p w:rsidR="007977C8" w:rsidRPr="00634251" w:rsidRDefault="007977C8" w:rsidP="00201F52">
            <w:pPr>
              <w:jc w:val="both"/>
              <w:rPr>
                <w:i/>
                <w:iCs/>
              </w:rPr>
            </w:pPr>
          </w:p>
        </w:tc>
        <w:tc>
          <w:tcPr>
            <w:tcW w:w="3317" w:type="dxa"/>
            <w:shd w:val="clear" w:color="auto" w:fill="auto"/>
          </w:tcPr>
          <w:p w:rsidR="007977C8" w:rsidRDefault="007977C8" w:rsidP="00201F52">
            <w:pPr>
              <w:jc w:val="both"/>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tcPr>
          <w:p w:rsidR="007977C8" w:rsidRPr="00634251" w:rsidRDefault="007977C8" w:rsidP="00201F52">
            <w:pPr>
              <w:jc w:val="both"/>
              <w:rPr>
                <w:i/>
                <w:iCs/>
              </w:rPr>
            </w:pPr>
            <w:r w:rsidRPr="00634251">
              <w:rPr>
                <w:i/>
                <w:iCs/>
              </w:rPr>
              <w:t>ФИО, место работы, должность, ученая степень, ученое звание</w:t>
            </w:r>
          </w:p>
        </w:tc>
        <w:tc>
          <w:tcPr>
            <w:tcW w:w="3318" w:type="dxa"/>
          </w:tcPr>
          <w:p w:rsidR="007977C8" w:rsidRPr="00634251" w:rsidRDefault="007977C8" w:rsidP="00201F52">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7977C8" w:rsidRPr="00634251" w:rsidTr="00201F52">
        <w:trPr>
          <w:trHeight w:val="667"/>
        </w:trPr>
        <w:tc>
          <w:tcPr>
            <w:tcW w:w="396" w:type="dxa"/>
          </w:tcPr>
          <w:p w:rsidR="007977C8" w:rsidRPr="00634251" w:rsidRDefault="007977C8" w:rsidP="00201F52">
            <w:pPr>
              <w:jc w:val="both"/>
              <w:rPr>
                <w:i/>
                <w:iCs/>
              </w:rPr>
            </w:pPr>
            <w:r w:rsidRPr="00634251">
              <w:rPr>
                <w:i/>
                <w:iCs/>
              </w:rPr>
              <w:t>1.</w:t>
            </w:r>
          </w:p>
        </w:tc>
        <w:tc>
          <w:tcPr>
            <w:tcW w:w="3317" w:type="dxa"/>
            <w:shd w:val="clear" w:color="auto" w:fill="auto"/>
          </w:tcPr>
          <w:p w:rsidR="007977C8" w:rsidRPr="00634251" w:rsidRDefault="007977C8" w:rsidP="00201F52">
            <w:pPr>
              <w:jc w:val="both"/>
              <w:rPr>
                <w:i/>
                <w:iCs/>
              </w:rPr>
            </w:pPr>
            <w:r>
              <w:rPr>
                <w:i/>
                <w:iCs/>
              </w:rPr>
              <w:t>Математика</w:t>
            </w:r>
          </w:p>
        </w:tc>
        <w:tc>
          <w:tcPr>
            <w:tcW w:w="3318" w:type="dxa"/>
            <w:shd w:val="clear" w:color="auto" w:fill="auto"/>
          </w:tcPr>
          <w:p w:rsidR="007977C8" w:rsidRPr="00634251" w:rsidRDefault="007977C8" w:rsidP="00201F52">
            <w:pPr>
              <w:rPr>
                <w:i/>
                <w:iCs/>
              </w:rPr>
            </w:pPr>
            <w:r>
              <w:rPr>
                <w:i/>
                <w:iCs/>
              </w:rPr>
              <w:t>Корнеева Елена Николаевна,</w:t>
            </w:r>
            <w:r w:rsidRPr="00674C13">
              <w:rPr>
                <w:i/>
                <w:iCs/>
              </w:rPr>
              <w:t xml:space="preserve"> ГБУ ДПО Новокуйбышевский РЦ», </w:t>
            </w:r>
            <w:r>
              <w:rPr>
                <w:i/>
                <w:iCs/>
              </w:rPr>
              <w:t xml:space="preserve"> руководитель отдела оценки качества образования и образовательной статистики</w:t>
            </w:r>
          </w:p>
        </w:tc>
        <w:tc>
          <w:tcPr>
            <w:tcW w:w="3318" w:type="dxa"/>
          </w:tcPr>
          <w:p w:rsidR="007977C8" w:rsidRPr="00634251" w:rsidRDefault="007977C8" w:rsidP="00201F52">
            <w:pPr>
              <w:jc w:val="both"/>
              <w:rPr>
                <w:i/>
                <w:iCs/>
              </w:rPr>
            </w:pPr>
          </w:p>
        </w:tc>
      </w:tr>
      <w:tr w:rsidR="007977C8" w:rsidRPr="00634251" w:rsidTr="00201F52">
        <w:tc>
          <w:tcPr>
            <w:tcW w:w="396" w:type="dxa"/>
          </w:tcPr>
          <w:p w:rsidR="007977C8" w:rsidRPr="00634251" w:rsidRDefault="007977C8" w:rsidP="00201F52">
            <w:pPr>
              <w:jc w:val="both"/>
              <w:rPr>
                <w:i/>
                <w:iCs/>
              </w:rPr>
            </w:pPr>
          </w:p>
        </w:tc>
        <w:tc>
          <w:tcPr>
            <w:tcW w:w="3317" w:type="dxa"/>
            <w:shd w:val="clear" w:color="auto" w:fill="auto"/>
          </w:tcPr>
          <w:p w:rsidR="007977C8" w:rsidRPr="00634251" w:rsidRDefault="007977C8" w:rsidP="00201F52">
            <w:pPr>
              <w:jc w:val="both"/>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tcPr>
          <w:p w:rsidR="007977C8" w:rsidRPr="00634251" w:rsidRDefault="007977C8" w:rsidP="00201F52">
            <w:pPr>
              <w:jc w:val="both"/>
              <w:rPr>
                <w:i/>
                <w:iCs/>
              </w:rPr>
            </w:pPr>
            <w:r w:rsidRPr="00634251">
              <w:rPr>
                <w:i/>
                <w:iCs/>
              </w:rPr>
              <w:t>ФИО, место работы, должность, ученая степень, ученое звание</w:t>
            </w:r>
          </w:p>
        </w:tc>
        <w:tc>
          <w:tcPr>
            <w:tcW w:w="3318" w:type="dxa"/>
          </w:tcPr>
          <w:p w:rsidR="007977C8" w:rsidRPr="00634251" w:rsidRDefault="007977C8" w:rsidP="00201F52">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7977C8" w:rsidRPr="00634251" w:rsidTr="00201F52">
        <w:trPr>
          <w:trHeight w:val="750"/>
        </w:trPr>
        <w:tc>
          <w:tcPr>
            <w:tcW w:w="396" w:type="dxa"/>
          </w:tcPr>
          <w:p w:rsidR="007977C8" w:rsidRPr="00634251" w:rsidRDefault="007977C8" w:rsidP="00201F52">
            <w:pPr>
              <w:jc w:val="both"/>
              <w:rPr>
                <w:i/>
                <w:iCs/>
              </w:rPr>
            </w:pPr>
            <w:r w:rsidRPr="00634251">
              <w:rPr>
                <w:i/>
                <w:iCs/>
              </w:rPr>
              <w:t>1.</w:t>
            </w:r>
          </w:p>
        </w:tc>
        <w:tc>
          <w:tcPr>
            <w:tcW w:w="3317" w:type="dxa"/>
            <w:shd w:val="clear" w:color="auto" w:fill="auto"/>
          </w:tcPr>
          <w:p w:rsidR="007977C8" w:rsidRPr="00634251" w:rsidRDefault="007977C8" w:rsidP="00201F52">
            <w:pPr>
              <w:jc w:val="both"/>
              <w:rPr>
                <w:i/>
                <w:iCs/>
              </w:rPr>
            </w:pPr>
            <w:r>
              <w:rPr>
                <w:i/>
                <w:iCs/>
              </w:rPr>
              <w:t>Математика</w:t>
            </w:r>
          </w:p>
        </w:tc>
        <w:tc>
          <w:tcPr>
            <w:tcW w:w="3318" w:type="dxa"/>
            <w:shd w:val="clear" w:color="auto" w:fill="auto"/>
          </w:tcPr>
          <w:p w:rsidR="007977C8" w:rsidRPr="00634251" w:rsidRDefault="007977C8" w:rsidP="007977C8">
            <w:pPr>
              <w:rPr>
                <w:i/>
                <w:iCs/>
              </w:rPr>
            </w:pPr>
            <w:proofErr w:type="spellStart"/>
            <w:r>
              <w:rPr>
                <w:i/>
                <w:iCs/>
              </w:rPr>
              <w:t>Землякова</w:t>
            </w:r>
            <w:proofErr w:type="spellEnd"/>
            <w:r>
              <w:rPr>
                <w:i/>
                <w:iCs/>
              </w:rPr>
              <w:t xml:space="preserve"> Светлана Борисовна, </w:t>
            </w:r>
            <w:r w:rsidRPr="00674C13">
              <w:rPr>
                <w:i/>
                <w:iCs/>
              </w:rPr>
              <w:t xml:space="preserve">ГБУ ДПО Новокуйбышевский РЦ», </w:t>
            </w:r>
            <w:r>
              <w:rPr>
                <w:i/>
                <w:iCs/>
              </w:rPr>
              <w:t xml:space="preserve"> руководитель отдела учебно-методического сопровождения</w:t>
            </w:r>
          </w:p>
        </w:tc>
        <w:tc>
          <w:tcPr>
            <w:tcW w:w="3318" w:type="dxa"/>
          </w:tcPr>
          <w:p w:rsidR="007977C8" w:rsidRPr="00634251" w:rsidRDefault="007977C8" w:rsidP="00201F52">
            <w:pPr>
              <w:jc w:val="both"/>
              <w:rPr>
                <w:i/>
                <w:iCs/>
              </w:rPr>
            </w:pPr>
            <w:r>
              <w:rPr>
                <w:i/>
                <w:iCs/>
              </w:rPr>
              <w:t>Является экспертом ПК ЕГЭ по физике</w:t>
            </w:r>
          </w:p>
        </w:tc>
      </w:tr>
    </w:tbl>
    <w:p w:rsidR="00F613FE" w:rsidRDefault="00F613FE" w:rsidP="00F613FE">
      <w:pPr>
        <w:spacing w:line="360" w:lineRule="auto"/>
        <w:rPr>
          <w:sz w:val="28"/>
          <w:szCs w:val="28"/>
        </w:rPr>
      </w:pPr>
    </w:p>
    <w:sectPr w:rsidR="00F613FE" w:rsidSect="002178E5">
      <w:headerReference w:type="default" r:id="rId12"/>
      <w:footerReference w:type="default" r:id="rId13"/>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4F" w:rsidRDefault="000A584F" w:rsidP="005060D9">
      <w:r>
        <w:separator/>
      </w:r>
    </w:p>
  </w:endnote>
  <w:endnote w:type="continuationSeparator" w:id="0">
    <w:p w:rsidR="000A584F" w:rsidRDefault="000A584F"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4F" w:rsidRPr="004323C9" w:rsidRDefault="00452429" w:rsidP="000D4034">
    <w:pPr>
      <w:pStyle w:val="aa"/>
      <w:jc w:val="right"/>
      <w:rPr>
        <w:rFonts w:ascii="Times New Roman" w:hAnsi="Times New Roman"/>
        <w:sz w:val="24"/>
      </w:rPr>
    </w:pPr>
    <w:r w:rsidRPr="004323C9">
      <w:rPr>
        <w:rFonts w:ascii="Times New Roman" w:hAnsi="Times New Roman"/>
        <w:sz w:val="24"/>
      </w:rPr>
      <w:fldChar w:fldCharType="begin"/>
    </w:r>
    <w:r w:rsidR="000A584F"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C7265">
      <w:rPr>
        <w:rFonts w:ascii="Times New Roman" w:hAnsi="Times New Roman"/>
        <w:noProof/>
        <w:sz w:val="24"/>
      </w:rPr>
      <w:t>4</w:t>
    </w:r>
    <w:r w:rsidRPr="004323C9">
      <w:rPr>
        <w:rFonts w:ascii="Times New Roman"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0A584F" w:rsidRDefault="00452429" w:rsidP="002133CF">
        <w:pPr>
          <w:pStyle w:val="aa"/>
          <w:jc w:val="right"/>
        </w:pPr>
        <w:fldSimple w:instr=" PAGE   \* MERGEFORMAT ">
          <w:r w:rsidR="006C7265">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4F" w:rsidRDefault="000A584F" w:rsidP="005060D9">
      <w:r>
        <w:separator/>
      </w:r>
    </w:p>
  </w:footnote>
  <w:footnote w:type="continuationSeparator" w:id="0">
    <w:p w:rsidR="000A584F" w:rsidRDefault="000A584F" w:rsidP="005060D9">
      <w:r>
        <w:continuationSeparator/>
      </w:r>
    </w:p>
  </w:footnote>
  <w:footnote w:id="1">
    <w:p w:rsidR="000A584F" w:rsidRDefault="000A584F" w:rsidP="002178E5">
      <w:pPr>
        <w:pStyle w:val="a4"/>
        <w:jc w:val="both"/>
      </w:pPr>
      <w:r>
        <w:rPr>
          <w:rStyle w:val="a6"/>
        </w:rPr>
        <w:footnoteRef/>
      </w:r>
      <w:r>
        <w:t xml:space="preserve"> </w:t>
      </w:r>
      <w:proofErr w:type="gramStart"/>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данный столбец заполняется только в отчетах по русскому языку и математике.</w:t>
      </w:r>
      <w:proofErr w:type="gramEnd"/>
      <w:r>
        <w:rPr>
          <w:rFonts w:ascii="Times New Roman" w:hAnsi="Times New Roman"/>
        </w:rPr>
        <w:t xml:space="preserve"> В учебных предметах по выбору рассматриваются результаты ОГЭ 2018, 2019, 2022 гг. </w:t>
      </w:r>
    </w:p>
  </w:footnote>
  <w:footnote w:id="2">
    <w:p w:rsidR="000A584F" w:rsidRPr="005E0053" w:rsidRDefault="000A584F">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3">
    <w:p w:rsidR="000A584F" w:rsidRDefault="000A584F">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4">
    <w:p w:rsidR="000A584F" w:rsidRPr="00903AC5" w:rsidRDefault="000A584F">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5">
    <w:p w:rsidR="000A584F" w:rsidRPr="007A5716" w:rsidRDefault="000A584F"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6">
    <w:p w:rsidR="000A584F" w:rsidRPr="00D6675C" w:rsidRDefault="000A584F" w:rsidP="00406E15">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7">
    <w:p w:rsidR="000A584F" w:rsidRDefault="000A584F" w:rsidP="00D6675C">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4F" w:rsidRDefault="000A584F">
    <w:pPr>
      <w:pStyle w:val="ae"/>
      <w:jc w:val="center"/>
    </w:pPr>
  </w:p>
  <w:p w:rsidR="000A584F" w:rsidRDefault="000A584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25C77"/>
    <w:multiLevelType w:val="hybridMultilevel"/>
    <w:tmpl w:val="0D780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141165"/>
    <w:multiLevelType w:val="hybridMultilevel"/>
    <w:tmpl w:val="F92E0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2">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2">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7"/>
  </w:num>
  <w:num w:numId="3">
    <w:abstractNumId w:val="0"/>
  </w:num>
  <w:num w:numId="4">
    <w:abstractNumId w:val="28"/>
  </w:num>
  <w:num w:numId="5">
    <w:abstractNumId w:val="20"/>
  </w:num>
  <w:num w:numId="6">
    <w:abstractNumId w:val="13"/>
  </w:num>
  <w:num w:numId="7">
    <w:abstractNumId w:val="15"/>
  </w:num>
  <w:num w:numId="8">
    <w:abstractNumId w:val="5"/>
  </w:num>
  <w:num w:numId="9">
    <w:abstractNumId w:val="3"/>
  </w:num>
  <w:num w:numId="10">
    <w:abstractNumId w:val="25"/>
  </w:num>
  <w:num w:numId="11">
    <w:abstractNumId w:val="9"/>
  </w:num>
  <w:num w:numId="12">
    <w:abstractNumId w:val="1"/>
  </w:num>
  <w:num w:numId="13">
    <w:abstractNumId w:val="23"/>
  </w:num>
  <w:num w:numId="14">
    <w:abstractNumId w:val="4"/>
  </w:num>
  <w:num w:numId="15">
    <w:abstractNumId w:val="33"/>
  </w:num>
  <w:num w:numId="16">
    <w:abstractNumId w:val="21"/>
  </w:num>
  <w:num w:numId="17">
    <w:abstractNumId w:val="29"/>
  </w:num>
  <w:num w:numId="18">
    <w:abstractNumId w:val="26"/>
  </w:num>
  <w:num w:numId="19">
    <w:abstractNumId w:val="10"/>
  </w:num>
  <w:num w:numId="20">
    <w:abstractNumId w:val="16"/>
  </w:num>
  <w:num w:numId="21">
    <w:abstractNumId w:val="30"/>
  </w:num>
  <w:num w:numId="22">
    <w:abstractNumId w:val="11"/>
  </w:num>
  <w:num w:numId="23">
    <w:abstractNumId w:val="32"/>
  </w:num>
  <w:num w:numId="24">
    <w:abstractNumId w:val="19"/>
  </w:num>
  <w:num w:numId="25">
    <w:abstractNumId w:val="17"/>
  </w:num>
  <w:num w:numId="26">
    <w:abstractNumId w:val="18"/>
  </w:num>
  <w:num w:numId="27">
    <w:abstractNumId w:val="12"/>
  </w:num>
  <w:num w:numId="28">
    <w:abstractNumId w:val="2"/>
  </w:num>
  <w:num w:numId="29">
    <w:abstractNumId w:val="6"/>
  </w:num>
  <w:num w:numId="30">
    <w:abstractNumId w:val="22"/>
  </w:num>
  <w:num w:numId="31">
    <w:abstractNumId w:val="24"/>
  </w:num>
  <w:num w:numId="32">
    <w:abstractNumId w:val="8"/>
  </w:num>
  <w:num w:numId="33">
    <w:abstractNumId w:val="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22E68"/>
    <w:rsid w:val="00025430"/>
    <w:rsid w:val="00040584"/>
    <w:rsid w:val="00054526"/>
    <w:rsid w:val="00054B49"/>
    <w:rsid w:val="000706C8"/>
    <w:rsid w:val="00070C53"/>
    <w:rsid w:val="000720BF"/>
    <w:rsid w:val="000816E9"/>
    <w:rsid w:val="000849F6"/>
    <w:rsid w:val="00094A1E"/>
    <w:rsid w:val="000A584F"/>
    <w:rsid w:val="000B08E1"/>
    <w:rsid w:val="000B751C"/>
    <w:rsid w:val="000D0D58"/>
    <w:rsid w:val="000D4034"/>
    <w:rsid w:val="000E0643"/>
    <w:rsid w:val="000E6D5D"/>
    <w:rsid w:val="000F4DC8"/>
    <w:rsid w:val="001067B0"/>
    <w:rsid w:val="00110570"/>
    <w:rsid w:val="001310AA"/>
    <w:rsid w:val="00146CF9"/>
    <w:rsid w:val="00160B20"/>
    <w:rsid w:val="001628E4"/>
    <w:rsid w:val="00162C73"/>
    <w:rsid w:val="00174654"/>
    <w:rsid w:val="00181394"/>
    <w:rsid w:val="001918DF"/>
    <w:rsid w:val="001955EA"/>
    <w:rsid w:val="00197ADA"/>
    <w:rsid w:val="001A50EB"/>
    <w:rsid w:val="001B0018"/>
    <w:rsid w:val="001B639B"/>
    <w:rsid w:val="001B7D97"/>
    <w:rsid w:val="001C467D"/>
    <w:rsid w:val="001D7B78"/>
    <w:rsid w:val="001E7F9B"/>
    <w:rsid w:val="00201F52"/>
    <w:rsid w:val="00206D26"/>
    <w:rsid w:val="002123B7"/>
    <w:rsid w:val="002133CF"/>
    <w:rsid w:val="002178E5"/>
    <w:rsid w:val="002405DB"/>
    <w:rsid w:val="00247CE2"/>
    <w:rsid w:val="00267C71"/>
    <w:rsid w:val="002739D7"/>
    <w:rsid w:val="002751B6"/>
    <w:rsid w:val="00282ADC"/>
    <w:rsid w:val="00290841"/>
    <w:rsid w:val="00290F80"/>
    <w:rsid w:val="00293CED"/>
    <w:rsid w:val="002A2F7F"/>
    <w:rsid w:val="002A71BB"/>
    <w:rsid w:val="002D3263"/>
    <w:rsid w:val="002E09FC"/>
    <w:rsid w:val="002E1AF2"/>
    <w:rsid w:val="002E361A"/>
    <w:rsid w:val="002F3B40"/>
    <w:rsid w:val="002F4079"/>
    <w:rsid w:val="002F4303"/>
    <w:rsid w:val="00301C6E"/>
    <w:rsid w:val="003172FD"/>
    <w:rsid w:val="00342393"/>
    <w:rsid w:val="00347771"/>
    <w:rsid w:val="003602B9"/>
    <w:rsid w:val="00371A77"/>
    <w:rsid w:val="00386C1D"/>
    <w:rsid w:val="00394A2D"/>
    <w:rsid w:val="003A1491"/>
    <w:rsid w:val="003A4EAE"/>
    <w:rsid w:val="003A66F0"/>
    <w:rsid w:val="003B6E55"/>
    <w:rsid w:val="003F5D5E"/>
    <w:rsid w:val="00405213"/>
    <w:rsid w:val="00406E15"/>
    <w:rsid w:val="0042675E"/>
    <w:rsid w:val="00436A7B"/>
    <w:rsid w:val="00446BD3"/>
    <w:rsid w:val="00447158"/>
    <w:rsid w:val="00452429"/>
    <w:rsid w:val="00454703"/>
    <w:rsid w:val="00461AC6"/>
    <w:rsid w:val="00462FB8"/>
    <w:rsid w:val="00473696"/>
    <w:rsid w:val="00475424"/>
    <w:rsid w:val="00475B0F"/>
    <w:rsid w:val="004857A5"/>
    <w:rsid w:val="00490044"/>
    <w:rsid w:val="00490B5F"/>
    <w:rsid w:val="004C2FD7"/>
    <w:rsid w:val="004C535D"/>
    <w:rsid w:val="004C7A93"/>
    <w:rsid w:val="004D5ABD"/>
    <w:rsid w:val="0050227B"/>
    <w:rsid w:val="005060D9"/>
    <w:rsid w:val="00513275"/>
    <w:rsid w:val="00517937"/>
    <w:rsid w:val="00520C8B"/>
    <w:rsid w:val="00520DFB"/>
    <w:rsid w:val="00523D4D"/>
    <w:rsid w:val="00541B5C"/>
    <w:rsid w:val="00560114"/>
    <w:rsid w:val="00561201"/>
    <w:rsid w:val="005671B0"/>
    <w:rsid w:val="005708B6"/>
    <w:rsid w:val="00576F38"/>
    <w:rsid w:val="005807A6"/>
    <w:rsid w:val="0058376C"/>
    <w:rsid w:val="00583C57"/>
    <w:rsid w:val="005B2033"/>
    <w:rsid w:val="005B33E0"/>
    <w:rsid w:val="005B52FC"/>
    <w:rsid w:val="005E0053"/>
    <w:rsid w:val="005E0411"/>
    <w:rsid w:val="005E15AE"/>
    <w:rsid w:val="005F2021"/>
    <w:rsid w:val="005F702E"/>
    <w:rsid w:val="00600034"/>
    <w:rsid w:val="00602C7D"/>
    <w:rsid w:val="0061189C"/>
    <w:rsid w:val="006147E9"/>
    <w:rsid w:val="00614AB8"/>
    <w:rsid w:val="0062684D"/>
    <w:rsid w:val="006304F0"/>
    <w:rsid w:val="006328F2"/>
    <w:rsid w:val="00643A8E"/>
    <w:rsid w:val="0064641B"/>
    <w:rsid w:val="006509DE"/>
    <w:rsid w:val="00653487"/>
    <w:rsid w:val="0065647A"/>
    <w:rsid w:val="00661C2E"/>
    <w:rsid w:val="00663236"/>
    <w:rsid w:val="00671A68"/>
    <w:rsid w:val="006761D4"/>
    <w:rsid w:val="006805C0"/>
    <w:rsid w:val="0068434B"/>
    <w:rsid w:val="006C144B"/>
    <w:rsid w:val="006C2B74"/>
    <w:rsid w:val="006C7265"/>
    <w:rsid w:val="006D2A12"/>
    <w:rsid w:val="006D5136"/>
    <w:rsid w:val="006E17AE"/>
    <w:rsid w:val="006E68F5"/>
    <w:rsid w:val="006F67F1"/>
    <w:rsid w:val="007002CF"/>
    <w:rsid w:val="00703494"/>
    <w:rsid w:val="00724773"/>
    <w:rsid w:val="00725E32"/>
    <w:rsid w:val="00756A4A"/>
    <w:rsid w:val="0076000E"/>
    <w:rsid w:val="0077011C"/>
    <w:rsid w:val="007773F0"/>
    <w:rsid w:val="00791F29"/>
    <w:rsid w:val="0079316A"/>
    <w:rsid w:val="007977C8"/>
    <w:rsid w:val="007A52A3"/>
    <w:rsid w:val="007A5716"/>
    <w:rsid w:val="007A74B7"/>
    <w:rsid w:val="007B0E21"/>
    <w:rsid w:val="007B785F"/>
    <w:rsid w:val="007F0633"/>
    <w:rsid w:val="007F13F1"/>
    <w:rsid w:val="007F5E19"/>
    <w:rsid w:val="00806E31"/>
    <w:rsid w:val="00827699"/>
    <w:rsid w:val="008462D8"/>
    <w:rsid w:val="00846D04"/>
    <w:rsid w:val="00847CBC"/>
    <w:rsid w:val="008555D2"/>
    <w:rsid w:val="00857290"/>
    <w:rsid w:val="008764EC"/>
    <w:rsid w:val="0087757D"/>
    <w:rsid w:val="00877711"/>
    <w:rsid w:val="00895EDE"/>
    <w:rsid w:val="008A35A5"/>
    <w:rsid w:val="008F02F1"/>
    <w:rsid w:val="008F5B17"/>
    <w:rsid w:val="00903006"/>
    <w:rsid w:val="00903AC5"/>
    <w:rsid w:val="00906444"/>
    <w:rsid w:val="00931BA3"/>
    <w:rsid w:val="00932ACD"/>
    <w:rsid w:val="009376FF"/>
    <w:rsid w:val="0094050C"/>
    <w:rsid w:val="009409F5"/>
    <w:rsid w:val="00940FBA"/>
    <w:rsid w:val="0094223A"/>
    <w:rsid w:val="00944798"/>
    <w:rsid w:val="0095463D"/>
    <w:rsid w:val="00973F0A"/>
    <w:rsid w:val="00981B4D"/>
    <w:rsid w:val="009A6F73"/>
    <w:rsid w:val="009B0D70"/>
    <w:rsid w:val="009B0E3B"/>
    <w:rsid w:val="009B1953"/>
    <w:rsid w:val="009D0611"/>
    <w:rsid w:val="009D154B"/>
    <w:rsid w:val="009D4506"/>
    <w:rsid w:val="009E774F"/>
    <w:rsid w:val="009E7757"/>
    <w:rsid w:val="00A02CDA"/>
    <w:rsid w:val="00A0549C"/>
    <w:rsid w:val="00A11B89"/>
    <w:rsid w:val="00A17BD5"/>
    <w:rsid w:val="00A2251F"/>
    <w:rsid w:val="00A26A61"/>
    <w:rsid w:val="00A34126"/>
    <w:rsid w:val="00A343CC"/>
    <w:rsid w:val="00A61E60"/>
    <w:rsid w:val="00A67518"/>
    <w:rsid w:val="00A67C9A"/>
    <w:rsid w:val="00A803E1"/>
    <w:rsid w:val="00A80A00"/>
    <w:rsid w:val="00A82BB0"/>
    <w:rsid w:val="00A9105A"/>
    <w:rsid w:val="00A96328"/>
    <w:rsid w:val="00A96CDF"/>
    <w:rsid w:val="00AB0BE0"/>
    <w:rsid w:val="00AC43B4"/>
    <w:rsid w:val="00AC6316"/>
    <w:rsid w:val="00AD00A4"/>
    <w:rsid w:val="00AE0FDF"/>
    <w:rsid w:val="00AE37F0"/>
    <w:rsid w:val="00AF50BA"/>
    <w:rsid w:val="00B000AB"/>
    <w:rsid w:val="00B057A5"/>
    <w:rsid w:val="00B155D3"/>
    <w:rsid w:val="00B66E50"/>
    <w:rsid w:val="00B73AB7"/>
    <w:rsid w:val="00B770F1"/>
    <w:rsid w:val="00B77160"/>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A7D6A"/>
    <w:rsid w:val="00CB1705"/>
    <w:rsid w:val="00CB1E0C"/>
    <w:rsid w:val="00CB220A"/>
    <w:rsid w:val="00CB7DC3"/>
    <w:rsid w:val="00CC1774"/>
    <w:rsid w:val="00CD41F2"/>
    <w:rsid w:val="00CD6830"/>
    <w:rsid w:val="00CE7779"/>
    <w:rsid w:val="00CF3E30"/>
    <w:rsid w:val="00D06AB0"/>
    <w:rsid w:val="00D10CA7"/>
    <w:rsid w:val="00D116BF"/>
    <w:rsid w:val="00D478AB"/>
    <w:rsid w:val="00D511D6"/>
    <w:rsid w:val="00D5462F"/>
    <w:rsid w:val="00D549F5"/>
    <w:rsid w:val="00D54EE2"/>
    <w:rsid w:val="00D6675C"/>
    <w:rsid w:val="00D748E2"/>
    <w:rsid w:val="00D831A4"/>
    <w:rsid w:val="00D934FF"/>
    <w:rsid w:val="00DA34E0"/>
    <w:rsid w:val="00DC395A"/>
    <w:rsid w:val="00DC5DDB"/>
    <w:rsid w:val="00DE0D61"/>
    <w:rsid w:val="00DE1A42"/>
    <w:rsid w:val="00DE4BD3"/>
    <w:rsid w:val="00DF3E48"/>
    <w:rsid w:val="00DF401F"/>
    <w:rsid w:val="00DF6112"/>
    <w:rsid w:val="00E00460"/>
    <w:rsid w:val="00E22C74"/>
    <w:rsid w:val="00E255FB"/>
    <w:rsid w:val="00E33A93"/>
    <w:rsid w:val="00E469B9"/>
    <w:rsid w:val="00E53F29"/>
    <w:rsid w:val="00E54DD9"/>
    <w:rsid w:val="00E83B9C"/>
    <w:rsid w:val="00E8517F"/>
    <w:rsid w:val="00E879C0"/>
    <w:rsid w:val="00E93087"/>
    <w:rsid w:val="00EA081B"/>
    <w:rsid w:val="00EB33A7"/>
    <w:rsid w:val="00EB3958"/>
    <w:rsid w:val="00EB58E5"/>
    <w:rsid w:val="00EB7C8C"/>
    <w:rsid w:val="00EE2024"/>
    <w:rsid w:val="00EE525A"/>
    <w:rsid w:val="00EF2CEA"/>
    <w:rsid w:val="00F0048C"/>
    <w:rsid w:val="00F01256"/>
    <w:rsid w:val="00F23056"/>
    <w:rsid w:val="00F256C5"/>
    <w:rsid w:val="00F32282"/>
    <w:rsid w:val="00F33AB4"/>
    <w:rsid w:val="00F34CA6"/>
    <w:rsid w:val="00F40835"/>
    <w:rsid w:val="00F613FE"/>
    <w:rsid w:val="00F8032F"/>
    <w:rsid w:val="00F8053F"/>
    <w:rsid w:val="00F921F7"/>
    <w:rsid w:val="00F97F6F"/>
    <w:rsid w:val="00FB443D"/>
    <w:rsid w:val="00FC1A6B"/>
    <w:rsid w:val="00FE2387"/>
    <w:rsid w:val="00FE3701"/>
    <w:rsid w:val="00FE40EA"/>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styleId="af8">
    <w:name w:val="Body Text"/>
    <w:basedOn w:val="a"/>
    <w:link w:val="af9"/>
    <w:uiPriority w:val="1"/>
    <w:qFormat/>
    <w:rsid w:val="00F33AB4"/>
    <w:pPr>
      <w:widowControl w:val="0"/>
      <w:autoSpaceDE w:val="0"/>
      <w:autoSpaceDN w:val="0"/>
    </w:pPr>
    <w:rPr>
      <w:rFonts w:eastAsia="Times New Roman"/>
      <w:sz w:val="19"/>
      <w:szCs w:val="19"/>
    </w:rPr>
  </w:style>
  <w:style w:type="character" w:customStyle="1" w:styleId="af9">
    <w:name w:val="Основной текст Знак"/>
    <w:basedOn w:val="a0"/>
    <w:link w:val="af8"/>
    <w:uiPriority w:val="1"/>
    <w:rsid w:val="00F33AB4"/>
    <w:rPr>
      <w:rFonts w:ascii="Times New Roman" w:eastAsia="Times New Roman" w:hAnsi="Times New Roman" w:cs="Times New Roman"/>
      <w:sz w:val="19"/>
      <w:szCs w:val="19"/>
      <w:lang w:eastAsia="ru-RU"/>
    </w:rPr>
  </w:style>
  <w:style w:type="character" w:styleId="afa">
    <w:name w:val="Hyperlink"/>
    <w:uiPriority w:val="99"/>
    <w:unhideWhenUsed/>
    <w:rsid w:val="00F33A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00691195">
      <w:bodyDiv w:val="1"/>
      <w:marLeft w:val="0"/>
      <w:marRight w:val="0"/>
      <w:marTop w:val="0"/>
      <w:marBottom w:val="0"/>
      <w:divBdr>
        <w:top w:val="none" w:sz="0" w:space="0" w:color="auto"/>
        <w:left w:val="none" w:sz="0" w:space="0" w:color="auto"/>
        <w:bottom w:val="none" w:sz="0" w:space="0" w:color="auto"/>
        <w:right w:val="none" w:sz="0" w:space="0" w:color="auto"/>
      </w:divBdr>
    </w:div>
    <w:div w:id="142628734">
      <w:bodyDiv w:val="1"/>
      <w:marLeft w:val="0"/>
      <w:marRight w:val="0"/>
      <w:marTop w:val="0"/>
      <w:marBottom w:val="0"/>
      <w:divBdr>
        <w:top w:val="none" w:sz="0" w:space="0" w:color="auto"/>
        <w:left w:val="none" w:sz="0" w:space="0" w:color="auto"/>
        <w:bottom w:val="none" w:sz="0" w:space="0" w:color="auto"/>
        <w:right w:val="none" w:sz="0" w:space="0" w:color="auto"/>
      </w:divBdr>
    </w:div>
    <w:div w:id="205607329">
      <w:bodyDiv w:val="1"/>
      <w:marLeft w:val="0"/>
      <w:marRight w:val="0"/>
      <w:marTop w:val="0"/>
      <w:marBottom w:val="0"/>
      <w:divBdr>
        <w:top w:val="none" w:sz="0" w:space="0" w:color="auto"/>
        <w:left w:val="none" w:sz="0" w:space="0" w:color="auto"/>
        <w:bottom w:val="none" w:sz="0" w:space="0" w:color="auto"/>
        <w:right w:val="none" w:sz="0" w:space="0" w:color="auto"/>
      </w:divBdr>
    </w:div>
    <w:div w:id="373697310">
      <w:bodyDiv w:val="1"/>
      <w:marLeft w:val="0"/>
      <w:marRight w:val="0"/>
      <w:marTop w:val="0"/>
      <w:marBottom w:val="0"/>
      <w:divBdr>
        <w:top w:val="none" w:sz="0" w:space="0" w:color="auto"/>
        <w:left w:val="none" w:sz="0" w:space="0" w:color="auto"/>
        <w:bottom w:val="none" w:sz="0" w:space="0" w:color="auto"/>
        <w:right w:val="none" w:sz="0" w:space="0" w:color="auto"/>
      </w:divBdr>
    </w:div>
    <w:div w:id="403530604">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64213291">
      <w:bodyDiv w:val="1"/>
      <w:marLeft w:val="0"/>
      <w:marRight w:val="0"/>
      <w:marTop w:val="0"/>
      <w:marBottom w:val="0"/>
      <w:divBdr>
        <w:top w:val="none" w:sz="0" w:space="0" w:color="auto"/>
        <w:left w:val="none" w:sz="0" w:space="0" w:color="auto"/>
        <w:bottom w:val="none" w:sz="0" w:space="0" w:color="auto"/>
        <w:right w:val="none" w:sz="0" w:space="0" w:color="auto"/>
      </w:divBdr>
    </w:div>
    <w:div w:id="792558442">
      <w:bodyDiv w:val="1"/>
      <w:marLeft w:val="0"/>
      <w:marRight w:val="0"/>
      <w:marTop w:val="0"/>
      <w:marBottom w:val="0"/>
      <w:divBdr>
        <w:top w:val="none" w:sz="0" w:space="0" w:color="auto"/>
        <w:left w:val="none" w:sz="0" w:space="0" w:color="auto"/>
        <w:bottom w:val="none" w:sz="0" w:space="0" w:color="auto"/>
        <w:right w:val="none" w:sz="0" w:space="0" w:color="auto"/>
      </w:divBdr>
    </w:div>
    <w:div w:id="792744859">
      <w:bodyDiv w:val="1"/>
      <w:marLeft w:val="0"/>
      <w:marRight w:val="0"/>
      <w:marTop w:val="0"/>
      <w:marBottom w:val="0"/>
      <w:divBdr>
        <w:top w:val="none" w:sz="0" w:space="0" w:color="auto"/>
        <w:left w:val="none" w:sz="0" w:space="0" w:color="auto"/>
        <w:bottom w:val="none" w:sz="0" w:space="0" w:color="auto"/>
        <w:right w:val="none" w:sz="0" w:space="0" w:color="auto"/>
      </w:divBdr>
    </w:div>
    <w:div w:id="887960494">
      <w:bodyDiv w:val="1"/>
      <w:marLeft w:val="0"/>
      <w:marRight w:val="0"/>
      <w:marTop w:val="0"/>
      <w:marBottom w:val="0"/>
      <w:divBdr>
        <w:top w:val="none" w:sz="0" w:space="0" w:color="auto"/>
        <w:left w:val="none" w:sz="0" w:space="0" w:color="auto"/>
        <w:bottom w:val="none" w:sz="0" w:space="0" w:color="auto"/>
        <w:right w:val="none" w:sz="0" w:space="0" w:color="auto"/>
      </w:divBdr>
    </w:div>
    <w:div w:id="909273133">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01406609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18226666">
      <w:bodyDiv w:val="1"/>
      <w:marLeft w:val="0"/>
      <w:marRight w:val="0"/>
      <w:marTop w:val="0"/>
      <w:marBottom w:val="0"/>
      <w:divBdr>
        <w:top w:val="none" w:sz="0" w:space="0" w:color="auto"/>
        <w:left w:val="none" w:sz="0" w:space="0" w:color="auto"/>
        <w:bottom w:val="none" w:sz="0" w:space="0" w:color="auto"/>
        <w:right w:val="none" w:sz="0" w:space="0" w:color="auto"/>
      </w:divBdr>
    </w:div>
    <w:div w:id="1713535863">
      <w:bodyDiv w:val="1"/>
      <w:marLeft w:val="0"/>
      <w:marRight w:val="0"/>
      <w:marTop w:val="0"/>
      <w:marBottom w:val="0"/>
      <w:divBdr>
        <w:top w:val="none" w:sz="0" w:space="0" w:color="auto"/>
        <w:left w:val="none" w:sz="0" w:space="0" w:color="auto"/>
        <w:bottom w:val="none" w:sz="0" w:space="0" w:color="auto"/>
        <w:right w:val="none" w:sz="0" w:space="0" w:color="auto"/>
      </w:divBdr>
    </w:div>
    <w:div w:id="1795367531">
      <w:bodyDiv w:val="1"/>
      <w:marLeft w:val="0"/>
      <w:marRight w:val="0"/>
      <w:marTop w:val="0"/>
      <w:marBottom w:val="0"/>
      <w:divBdr>
        <w:top w:val="none" w:sz="0" w:space="0" w:color="auto"/>
        <w:left w:val="none" w:sz="0" w:space="0" w:color="auto"/>
        <w:bottom w:val="none" w:sz="0" w:space="0" w:color="auto"/>
        <w:right w:val="none" w:sz="0" w:space="0" w:color="auto"/>
      </w:divBdr>
    </w:div>
    <w:div w:id="1834027499">
      <w:bodyDiv w:val="1"/>
      <w:marLeft w:val="0"/>
      <w:marRight w:val="0"/>
      <w:marTop w:val="0"/>
      <w:marBottom w:val="0"/>
      <w:divBdr>
        <w:top w:val="none" w:sz="0" w:space="0" w:color="auto"/>
        <w:left w:val="none" w:sz="0" w:space="0" w:color="auto"/>
        <w:bottom w:val="none" w:sz="0" w:space="0" w:color="auto"/>
        <w:right w:val="none" w:sz="0" w:space="0" w:color="auto"/>
      </w:divBdr>
    </w:div>
    <w:div w:id="1843156757">
      <w:bodyDiv w:val="1"/>
      <w:marLeft w:val="0"/>
      <w:marRight w:val="0"/>
      <w:marTop w:val="0"/>
      <w:marBottom w:val="0"/>
      <w:divBdr>
        <w:top w:val="none" w:sz="0" w:space="0" w:color="auto"/>
        <w:left w:val="none" w:sz="0" w:space="0" w:color="auto"/>
        <w:bottom w:val="none" w:sz="0" w:space="0" w:color="auto"/>
        <w:right w:val="none" w:sz="0" w:space="0" w:color="auto"/>
      </w:divBdr>
    </w:div>
    <w:div w:id="1843274242">
      <w:bodyDiv w:val="1"/>
      <w:marLeft w:val="0"/>
      <w:marRight w:val="0"/>
      <w:marTop w:val="0"/>
      <w:marBottom w:val="0"/>
      <w:divBdr>
        <w:top w:val="none" w:sz="0" w:space="0" w:color="auto"/>
        <w:left w:val="none" w:sz="0" w:space="0" w:color="auto"/>
        <w:bottom w:val="none" w:sz="0" w:space="0" w:color="auto"/>
        <w:right w:val="none" w:sz="0" w:space="0" w:color="auto"/>
      </w:divBdr>
    </w:div>
    <w:div w:id="1994023799">
      <w:bodyDiv w:val="1"/>
      <w:marLeft w:val="0"/>
      <w:marRight w:val="0"/>
      <w:marTop w:val="0"/>
      <w:marBottom w:val="0"/>
      <w:divBdr>
        <w:top w:val="none" w:sz="0" w:space="0" w:color="auto"/>
        <w:left w:val="none" w:sz="0" w:space="0" w:color="auto"/>
        <w:bottom w:val="none" w:sz="0" w:space="0" w:color="auto"/>
        <w:right w:val="none" w:sz="0" w:space="0" w:color="auto"/>
      </w:divBdr>
    </w:div>
    <w:div w:id="2000649234">
      <w:bodyDiv w:val="1"/>
      <w:marLeft w:val="0"/>
      <w:marRight w:val="0"/>
      <w:marTop w:val="0"/>
      <w:marBottom w:val="0"/>
      <w:divBdr>
        <w:top w:val="none" w:sz="0" w:space="0" w:color="auto"/>
        <w:left w:val="none" w:sz="0" w:space="0" w:color="auto"/>
        <w:bottom w:val="none" w:sz="0" w:space="0" w:color="auto"/>
        <w:right w:val="none" w:sz="0" w:space="0" w:color="auto"/>
      </w:divBdr>
    </w:div>
    <w:div w:id="2063215251">
      <w:bodyDiv w:val="1"/>
      <w:marLeft w:val="0"/>
      <w:marRight w:val="0"/>
      <w:marTop w:val="0"/>
      <w:marBottom w:val="0"/>
      <w:divBdr>
        <w:top w:val="none" w:sz="0" w:space="0" w:color="auto"/>
        <w:left w:val="none" w:sz="0" w:space="0" w:color="auto"/>
        <w:bottom w:val="none" w:sz="0" w:space="0" w:color="auto"/>
        <w:right w:val="none" w:sz="0" w:space="0" w:color="auto"/>
      </w:divBdr>
    </w:div>
    <w:div w:id="20981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nsk.ru/" TargetMode="External"/><Relationship Id="rId4" Type="http://schemas.openxmlformats.org/officeDocument/2006/relationships/settings" Target="settings.xml"/><Relationship Id="rId9" Type="http://schemas.openxmlformats.org/officeDocument/2006/relationships/hyperlink" Target="https://pumons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983BC-0FC1-4D01-B506-41981924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Korneeva</cp:lastModifiedBy>
  <cp:revision>2</cp:revision>
  <cp:lastPrinted>2016-06-29T13:46:00Z</cp:lastPrinted>
  <dcterms:created xsi:type="dcterms:W3CDTF">2022-10-24T11:32:00Z</dcterms:created>
  <dcterms:modified xsi:type="dcterms:W3CDTF">2022-10-24T11:32:00Z</dcterms:modified>
</cp:coreProperties>
</file>