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Pr="00290F8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B8563C">
        <w:rPr>
          <w:rStyle w:val="af5"/>
          <w:sz w:val="28"/>
          <w:u w:val="single"/>
        </w:rPr>
        <w:t>ЛИТЕРАТУРА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791F29" w:rsidRPr="00931BA3" w:rsidRDefault="005060D9" w:rsidP="00D116BF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:rsidR="005E0053" w:rsidRDefault="005E0053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671A68">
        <w:rPr>
          <w:rStyle w:val="a6"/>
          <w:b/>
          <w:bCs/>
          <w:sz w:val="28"/>
          <w:szCs w:val="28"/>
        </w:rPr>
        <w:footnoteReference w:id="1"/>
      </w:r>
      <w:r w:rsidR="008555D2">
        <w:rPr>
          <w:b/>
          <w:bCs/>
          <w:sz w:val="28"/>
          <w:szCs w:val="28"/>
        </w:rPr>
        <w:t xml:space="preserve"> 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0"/>
      <w:bookmarkEnd w:id="1"/>
      <w:bookmarkEnd w:id="2"/>
      <w:r w:rsidR="00A61E60">
        <w:rPr>
          <w:b/>
          <w:bCs/>
          <w:sz w:val="28"/>
          <w:szCs w:val="28"/>
        </w:rPr>
        <w:t xml:space="preserve"> по категориям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8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850"/>
        <w:gridCol w:w="992"/>
        <w:gridCol w:w="992"/>
        <w:gridCol w:w="1134"/>
        <w:gridCol w:w="992"/>
        <w:gridCol w:w="1134"/>
      </w:tblGrid>
      <w:tr w:rsidR="00C97FBD" w:rsidRPr="00931BA3" w:rsidTr="00E471CD">
        <w:trPr>
          <w:cantSplit/>
          <w:tblHeader/>
        </w:trPr>
        <w:tc>
          <w:tcPr>
            <w:tcW w:w="3403" w:type="dxa"/>
            <w:vMerge w:val="restart"/>
            <w:vAlign w:val="center"/>
          </w:tcPr>
          <w:p w:rsidR="00C97FBD" w:rsidRPr="00931BA3" w:rsidRDefault="00C97FBD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842" w:type="dxa"/>
            <w:gridSpan w:val="2"/>
            <w:vAlign w:val="center"/>
          </w:tcPr>
          <w:p w:rsidR="00C97FBD" w:rsidRPr="00931BA3" w:rsidRDefault="00C97FBD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2126" w:type="dxa"/>
            <w:gridSpan w:val="2"/>
            <w:vAlign w:val="center"/>
          </w:tcPr>
          <w:p w:rsidR="00C97FBD" w:rsidRPr="00931BA3" w:rsidRDefault="00C97FBD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  <w:tc>
          <w:tcPr>
            <w:tcW w:w="2126" w:type="dxa"/>
            <w:gridSpan w:val="2"/>
            <w:vAlign w:val="center"/>
          </w:tcPr>
          <w:p w:rsidR="00C97FBD" w:rsidRPr="00931BA3" w:rsidRDefault="00C97FBD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C97FBD" w:rsidRPr="00931BA3" w:rsidTr="00E471CD">
        <w:trPr>
          <w:cantSplit/>
          <w:tblHeader/>
        </w:trPr>
        <w:tc>
          <w:tcPr>
            <w:tcW w:w="3403" w:type="dxa"/>
            <w:vMerge/>
          </w:tcPr>
          <w:p w:rsidR="00C97FBD" w:rsidRPr="00931BA3" w:rsidRDefault="00C97FBD" w:rsidP="008555D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850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92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134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92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134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B8563C" w:rsidRPr="00931BA3" w:rsidTr="007B6F52">
        <w:tc>
          <w:tcPr>
            <w:tcW w:w="3403" w:type="dxa"/>
            <w:vAlign w:val="center"/>
          </w:tcPr>
          <w:p w:rsidR="00B8563C" w:rsidRPr="00931BA3" w:rsidRDefault="00B8563C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</w:t>
            </w:r>
            <w:r>
              <w:t>е</w:t>
            </w:r>
            <w:r w:rsidRPr="00931BA3">
              <w:t>ся по программам ООО</w:t>
            </w:r>
          </w:p>
        </w:tc>
        <w:tc>
          <w:tcPr>
            <w:tcW w:w="850" w:type="dxa"/>
            <w:vAlign w:val="center"/>
          </w:tcPr>
          <w:p w:rsidR="00B8563C" w:rsidRPr="00F96B8E" w:rsidRDefault="00B8563C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96B8E">
              <w:rPr>
                <w:noProof/>
              </w:rPr>
              <w:t>75</w:t>
            </w:r>
          </w:p>
        </w:tc>
        <w:tc>
          <w:tcPr>
            <w:tcW w:w="992" w:type="dxa"/>
            <w:vAlign w:val="center"/>
          </w:tcPr>
          <w:p w:rsidR="00B8563C" w:rsidRPr="00F96B8E" w:rsidRDefault="00B8563C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96B8E">
              <w:rPr>
                <w:noProof/>
              </w:rPr>
              <w:t>0,0%</w:t>
            </w:r>
          </w:p>
        </w:tc>
        <w:tc>
          <w:tcPr>
            <w:tcW w:w="992" w:type="dxa"/>
            <w:vAlign w:val="center"/>
          </w:tcPr>
          <w:p w:rsidR="00B8563C" w:rsidRPr="00F96B8E" w:rsidRDefault="00B8563C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96B8E">
              <w:rPr>
                <w:noProof/>
              </w:rPr>
              <w:t>53</w:t>
            </w:r>
          </w:p>
        </w:tc>
        <w:tc>
          <w:tcPr>
            <w:tcW w:w="1134" w:type="dxa"/>
            <w:vAlign w:val="center"/>
          </w:tcPr>
          <w:p w:rsidR="00B8563C" w:rsidRPr="00F96B8E" w:rsidRDefault="00B8563C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96B8E">
              <w:rPr>
                <w:noProof/>
              </w:rPr>
              <w:t>100,0%</w:t>
            </w:r>
          </w:p>
        </w:tc>
        <w:tc>
          <w:tcPr>
            <w:tcW w:w="992" w:type="dxa"/>
            <w:vAlign w:val="center"/>
          </w:tcPr>
          <w:p w:rsidR="00B8563C" w:rsidRPr="00A95AAE" w:rsidRDefault="00B8563C" w:rsidP="00CF6CA8">
            <w:pPr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B8563C" w:rsidRPr="00A95AAE" w:rsidRDefault="00B8563C" w:rsidP="00E471CD">
            <w:pPr>
              <w:jc w:val="center"/>
            </w:pPr>
            <w:r>
              <w:t>100,0%</w:t>
            </w:r>
          </w:p>
        </w:tc>
      </w:tr>
      <w:tr w:rsidR="00B8563C" w:rsidRPr="00931BA3" w:rsidTr="007B6F52">
        <w:tc>
          <w:tcPr>
            <w:tcW w:w="3403" w:type="dxa"/>
            <w:vAlign w:val="center"/>
          </w:tcPr>
          <w:p w:rsidR="00B8563C" w:rsidRDefault="00B8563C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850" w:type="dxa"/>
            <w:vAlign w:val="center"/>
          </w:tcPr>
          <w:p w:rsidR="00B8563C" w:rsidRPr="00F96B8E" w:rsidRDefault="00B8563C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96B8E">
              <w:rPr>
                <w:noProof/>
              </w:rPr>
              <w:t>10</w:t>
            </w:r>
          </w:p>
        </w:tc>
        <w:tc>
          <w:tcPr>
            <w:tcW w:w="992" w:type="dxa"/>
            <w:vAlign w:val="center"/>
          </w:tcPr>
          <w:p w:rsidR="00B8563C" w:rsidRPr="00F96B8E" w:rsidRDefault="00B8563C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96B8E">
              <w:rPr>
                <w:noProof/>
              </w:rPr>
              <w:t>13,3%</w:t>
            </w:r>
          </w:p>
        </w:tc>
        <w:tc>
          <w:tcPr>
            <w:tcW w:w="992" w:type="dxa"/>
            <w:vAlign w:val="center"/>
          </w:tcPr>
          <w:p w:rsidR="00B8563C" w:rsidRPr="007334BD" w:rsidRDefault="00B8563C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334BD">
              <w:rPr>
                <w:noProof/>
              </w:rPr>
              <w:t>13</w:t>
            </w:r>
          </w:p>
        </w:tc>
        <w:tc>
          <w:tcPr>
            <w:tcW w:w="1134" w:type="dxa"/>
            <w:vAlign w:val="center"/>
          </w:tcPr>
          <w:p w:rsidR="00B8563C" w:rsidRPr="007334BD" w:rsidRDefault="00B8563C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334BD">
              <w:rPr>
                <w:noProof/>
              </w:rPr>
              <w:t>24,5%</w:t>
            </w:r>
          </w:p>
        </w:tc>
        <w:tc>
          <w:tcPr>
            <w:tcW w:w="992" w:type="dxa"/>
            <w:vAlign w:val="center"/>
          </w:tcPr>
          <w:p w:rsidR="00B8563C" w:rsidRPr="00931BA3" w:rsidRDefault="00B8563C" w:rsidP="00CF6CA8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8563C" w:rsidRPr="00931BA3" w:rsidRDefault="00B8563C" w:rsidP="00E471CD">
            <w:pPr>
              <w:jc w:val="center"/>
            </w:pPr>
            <w:r>
              <w:t>0%</w:t>
            </w:r>
          </w:p>
        </w:tc>
      </w:tr>
      <w:tr w:rsidR="00B8563C" w:rsidRPr="00931BA3" w:rsidTr="007B6F52">
        <w:tc>
          <w:tcPr>
            <w:tcW w:w="3403" w:type="dxa"/>
            <w:vAlign w:val="center"/>
          </w:tcPr>
          <w:p w:rsidR="00B8563C" w:rsidRDefault="00B8563C" w:rsidP="00E471CD">
            <w:pPr>
              <w:tabs>
                <w:tab w:val="left" w:pos="10320"/>
              </w:tabs>
            </w:pPr>
            <w:r w:rsidRPr="00E213F3">
              <w:t>Выпускники школ с углубленным изучением предметов</w:t>
            </w:r>
          </w:p>
        </w:tc>
        <w:tc>
          <w:tcPr>
            <w:tcW w:w="850" w:type="dxa"/>
            <w:vAlign w:val="center"/>
          </w:tcPr>
          <w:p w:rsidR="00B8563C" w:rsidRPr="00F96B8E" w:rsidRDefault="00B8563C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92" w:type="dxa"/>
            <w:vAlign w:val="center"/>
          </w:tcPr>
          <w:p w:rsidR="00B8563C" w:rsidRPr="00F96B8E" w:rsidRDefault="0069080F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1,3%</w:t>
            </w:r>
          </w:p>
        </w:tc>
        <w:tc>
          <w:tcPr>
            <w:tcW w:w="992" w:type="dxa"/>
            <w:vAlign w:val="center"/>
          </w:tcPr>
          <w:p w:rsidR="00B8563C" w:rsidRPr="007334BD" w:rsidRDefault="00B8563C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34" w:type="dxa"/>
            <w:vAlign w:val="center"/>
          </w:tcPr>
          <w:p w:rsidR="00B8563C" w:rsidRPr="007334BD" w:rsidRDefault="0069080F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5,7%</w:t>
            </w:r>
          </w:p>
        </w:tc>
        <w:tc>
          <w:tcPr>
            <w:tcW w:w="992" w:type="dxa"/>
            <w:vAlign w:val="center"/>
          </w:tcPr>
          <w:p w:rsidR="00B8563C" w:rsidRPr="00931BA3" w:rsidRDefault="00B8563C" w:rsidP="00CF6CA8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8563C" w:rsidRPr="00931BA3" w:rsidRDefault="0069080F" w:rsidP="00E471CD">
            <w:pPr>
              <w:jc w:val="center"/>
            </w:pPr>
            <w:r>
              <w:t>4,2%</w:t>
            </w:r>
          </w:p>
        </w:tc>
      </w:tr>
      <w:tr w:rsidR="0069080F" w:rsidRPr="00931BA3" w:rsidTr="007B6F52">
        <w:tc>
          <w:tcPr>
            <w:tcW w:w="3403" w:type="dxa"/>
            <w:vAlign w:val="center"/>
          </w:tcPr>
          <w:p w:rsidR="0069080F" w:rsidRDefault="0069080F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850" w:type="dxa"/>
            <w:vAlign w:val="center"/>
          </w:tcPr>
          <w:p w:rsidR="0069080F" w:rsidRPr="00F96B8E" w:rsidRDefault="0069080F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96B8E">
              <w:rPr>
                <w:noProof/>
              </w:rPr>
              <w:t>5</w:t>
            </w:r>
            <w:r>
              <w:rPr>
                <w:noProof/>
              </w:rPr>
              <w:t>2</w:t>
            </w:r>
          </w:p>
        </w:tc>
        <w:tc>
          <w:tcPr>
            <w:tcW w:w="992" w:type="dxa"/>
            <w:vAlign w:val="center"/>
          </w:tcPr>
          <w:p w:rsidR="0069080F" w:rsidRPr="00F96B8E" w:rsidRDefault="0069080F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69</w:t>
            </w:r>
            <w:r w:rsidRPr="00F96B8E">
              <w:rPr>
                <w:noProof/>
              </w:rPr>
              <w:t>,</w:t>
            </w:r>
            <w:r>
              <w:rPr>
                <w:noProof/>
              </w:rPr>
              <w:t>3</w:t>
            </w:r>
            <w:r w:rsidRPr="00F96B8E">
              <w:rPr>
                <w:noProof/>
              </w:rPr>
              <w:t>%</w:t>
            </w:r>
          </w:p>
        </w:tc>
        <w:tc>
          <w:tcPr>
            <w:tcW w:w="992" w:type="dxa"/>
            <w:vAlign w:val="center"/>
          </w:tcPr>
          <w:p w:rsidR="0069080F" w:rsidRPr="007334BD" w:rsidRDefault="0069080F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334BD">
              <w:rPr>
                <w:noProof/>
              </w:rPr>
              <w:t>3</w:t>
            </w:r>
            <w:r>
              <w:rPr>
                <w:noProof/>
              </w:rPr>
              <w:t>2</w:t>
            </w:r>
          </w:p>
        </w:tc>
        <w:tc>
          <w:tcPr>
            <w:tcW w:w="1134" w:type="dxa"/>
            <w:vAlign w:val="center"/>
          </w:tcPr>
          <w:p w:rsidR="0069080F" w:rsidRPr="007334BD" w:rsidRDefault="0069080F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334BD">
              <w:rPr>
                <w:noProof/>
              </w:rPr>
              <w:t>6</w:t>
            </w:r>
            <w:r>
              <w:rPr>
                <w:noProof/>
              </w:rPr>
              <w:t>0</w:t>
            </w:r>
            <w:r w:rsidRPr="007334BD">
              <w:rPr>
                <w:noProof/>
              </w:rPr>
              <w:t>,</w:t>
            </w:r>
            <w:r>
              <w:rPr>
                <w:noProof/>
              </w:rPr>
              <w:t>4</w:t>
            </w:r>
            <w:r w:rsidRPr="007334BD">
              <w:rPr>
                <w:noProof/>
              </w:rPr>
              <w:t>%</w:t>
            </w:r>
          </w:p>
        </w:tc>
        <w:tc>
          <w:tcPr>
            <w:tcW w:w="992" w:type="dxa"/>
            <w:vAlign w:val="center"/>
          </w:tcPr>
          <w:p w:rsidR="0069080F" w:rsidRPr="00931BA3" w:rsidRDefault="0069080F" w:rsidP="00B8563C">
            <w:pPr>
              <w:jc w:val="center"/>
            </w:pPr>
            <w:r>
              <w:t>39</w:t>
            </w:r>
          </w:p>
        </w:tc>
        <w:tc>
          <w:tcPr>
            <w:tcW w:w="1134" w:type="dxa"/>
            <w:vAlign w:val="center"/>
          </w:tcPr>
          <w:p w:rsidR="0069080F" w:rsidRPr="00931BA3" w:rsidRDefault="0069080F" w:rsidP="00E471CD">
            <w:pPr>
              <w:jc w:val="center"/>
            </w:pPr>
            <w:r>
              <w:t>81,3%</w:t>
            </w:r>
          </w:p>
        </w:tc>
      </w:tr>
      <w:tr w:rsidR="0069080F" w:rsidRPr="00931BA3" w:rsidTr="007B6F52">
        <w:tc>
          <w:tcPr>
            <w:tcW w:w="3403" w:type="dxa"/>
            <w:vAlign w:val="center"/>
          </w:tcPr>
          <w:p w:rsidR="0069080F" w:rsidRDefault="0069080F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 xml:space="preserve">ыпускники </w:t>
            </w:r>
            <w:r>
              <w:t>О</w:t>
            </w:r>
            <w:r w:rsidRPr="00931BA3">
              <w:t>ОШ</w:t>
            </w:r>
          </w:p>
        </w:tc>
        <w:tc>
          <w:tcPr>
            <w:tcW w:w="850" w:type="dxa"/>
            <w:vAlign w:val="center"/>
          </w:tcPr>
          <w:p w:rsidR="0069080F" w:rsidRPr="00F96B8E" w:rsidRDefault="0069080F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96B8E">
              <w:rPr>
                <w:noProof/>
              </w:rPr>
              <w:t>1</w:t>
            </w:r>
            <w:r>
              <w:rPr>
                <w:noProof/>
              </w:rPr>
              <w:t>2</w:t>
            </w:r>
          </w:p>
        </w:tc>
        <w:tc>
          <w:tcPr>
            <w:tcW w:w="992" w:type="dxa"/>
            <w:vAlign w:val="center"/>
          </w:tcPr>
          <w:p w:rsidR="0069080F" w:rsidRPr="00F96B8E" w:rsidRDefault="0069080F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96B8E">
              <w:rPr>
                <w:noProof/>
              </w:rPr>
              <w:t>16,0%</w:t>
            </w:r>
          </w:p>
        </w:tc>
        <w:tc>
          <w:tcPr>
            <w:tcW w:w="992" w:type="dxa"/>
            <w:vAlign w:val="center"/>
          </w:tcPr>
          <w:p w:rsidR="0069080F" w:rsidRPr="007334BD" w:rsidRDefault="009F7FBB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34" w:type="dxa"/>
            <w:vAlign w:val="center"/>
          </w:tcPr>
          <w:p w:rsidR="0069080F" w:rsidRPr="007334BD" w:rsidRDefault="0069080F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334BD">
              <w:rPr>
                <w:noProof/>
              </w:rPr>
              <w:t>9,4%</w:t>
            </w:r>
          </w:p>
        </w:tc>
        <w:tc>
          <w:tcPr>
            <w:tcW w:w="992" w:type="dxa"/>
            <w:vAlign w:val="center"/>
          </w:tcPr>
          <w:p w:rsidR="0069080F" w:rsidRPr="00A95AAE" w:rsidRDefault="0069080F" w:rsidP="00CF6CA8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69080F" w:rsidRPr="00A95AAE" w:rsidRDefault="0069080F" w:rsidP="00E471CD">
            <w:pPr>
              <w:jc w:val="center"/>
            </w:pPr>
            <w:r>
              <w:t>14,6%</w:t>
            </w:r>
          </w:p>
        </w:tc>
      </w:tr>
      <w:tr w:rsidR="0069080F" w:rsidRPr="00931BA3" w:rsidTr="007B6F52">
        <w:tc>
          <w:tcPr>
            <w:tcW w:w="3403" w:type="dxa"/>
            <w:shd w:val="clear" w:color="auto" w:fill="auto"/>
            <w:vAlign w:val="center"/>
          </w:tcPr>
          <w:p w:rsidR="0069080F" w:rsidRPr="001B0018" w:rsidRDefault="0069080F" w:rsidP="00E471CD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850" w:type="dxa"/>
            <w:vAlign w:val="center"/>
          </w:tcPr>
          <w:p w:rsidR="0069080F" w:rsidRPr="00F96B8E" w:rsidRDefault="0069080F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:rsidR="0069080F" w:rsidRPr="00F96B8E" w:rsidRDefault="0069080F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:rsidR="0069080F" w:rsidRPr="007334BD" w:rsidRDefault="0069080F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69080F" w:rsidRPr="007334BD" w:rsidRDefault="0069080F" w:rsidP="0069080F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:rsidR="0069080F" w:rsidRPr="00931BA3" w:rsidRDefault="0069080F" w:rsidP="00CF6CA8">
            <w:pPr>
              <w:jc w:val="center"/>
            </w:pPr>
          </w:p>
        </w:tc>
        <w:tc>
          <w:tcPr>
            <w:tcW w:w="1134" w:type="dxa"/>
            <w:vAlign w:val="center"/>
          </w:tcPr>
          <w:p w:rsidR="0069080F" w:rsidRPr="00931BA3" w:rsidRDefault="0069080F" w:rsidP="00E471CD">
            <w:pPr>
              <w:jc w:val="center"/>
            </w:pPr>
          </w:p>
        </w:tc>
      </w:tr>
      <w:tr w:rsidR="0069080F" w:rsidRPr="00931BA3" w:rsidTr="007B6F5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0F" w:rsidRDefault="0069080F" w:rsidP="00E471CD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>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0F" w:rsidRPr="005F0340" w:rsidRDefault="0069080F" w:rsidP="007B6F5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0F" w:rsidRPr="005F0340" w:rsidRDefault="0069080F" w:rsidP="007B6F5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0F" w:rsidRPr="005F0340" w:rsidRDefault="0069080F" w:rsidP="007B6F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0F" w:rsidRPr="005F0340" w:rsidRDefault="0069080F" w:rsidP="007B6F5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0F" w:rsidRPr="00931BA3" w:rsidRDefault="0069080F" w:rsidP="00CF6C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0F" w:rsidRPr="00931BA3" w:rsidRDefault="0069080F" w:rsidP="00E471CD">
            <w:pPr>
              <w:jc w:val="center"/>
            </w:pPr>
          </w:p>
        </w:tc>
      </w:tr>
    </w:tbl>
    <w:p w:rsidR="003602B9" w:rsidRDefault="003602B9" w:rsidP="00EB7C8C">
      <w:pPr>
        <w:jc w:val="both"/>
        <w:rPr>
          <w:b/>
        </w:rPr>
      </w:pPr>
      <w:bookmarkStart w:id="3" w:name="_Toc424490577"/>
    </w:p>
    <w:p w:rsidR="005060D9" w:rsidRPr="002178E5" w:rsidRDefault="0079316A" w:rsidP="00EB7C8C">
      <w:pPr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3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6236A4" w:rsidRPr="00B02A85" w:rsidRDefault="00CF6CA8" w:rsidP="006236A4">
      <w:pPr>
        <w:jc w:val="both"/>
        <w:rPr>
          <w:szCs w:val="28"/>
          <w:u w:val="single"/>
        </w:rPr>
      </w:pPr>
      <w:r w:rsidRPr="00477C73">
        <w:rPr>
          <w:szCs w:val="28"/>
          <w:u w:val="single"/>
        </w:rPr>
        <w:t>У</w:t>
      </w:r>
      <w:r w:rsidR="007B6F52" w:rsidRPr="00477C73">
        <w:rPr>
          <w:szCs w:val="28"/>
          <w:u w:val="single"/>
        </w:rPr>
        <w:t>меньшило</w:t>
      </w:r>
      <w:r w:rsidRPr="00477C73">
        <w:rPr>
          <w:szCs w:val="28"/>
          <w:u w:val="single"/>
        </w:rPr>
        <w:t>сь количество</w:t>
      </w:r>
      <w:r w:rsidR="00A95AAE" w:rsidRPr="00477C73">
        <w:rPr>
          <w:szCs w:val="28"/>
          <w:u w:val="single"/>
        </w:rPr>
        <w:t xml:space="preserve"> </w:t>
      </w:r>
      <w:r w:rsidR="006236A4" w:rsidRPr="00477C73">
        <w:rPr>
          <w:szCs w:val="28"/>
          <w:u w:val="single"/>
        </w:rPr>
        <w:t xml:space="preserve">участников по предмету в целом, </w:t>
      </w:r>
      <w:r w:rsidR="0069080F" w:rsidRPr="00477C73">
        <w:rPr>
          <w:szCs w:val="28"/>
          <w:u w:val="single"/>
        </w:rPr>
        <w:t>но вместе с тем</w:t>
      </w:r>
      <w:r w:rsidR="006236A4" w:rsidRPr="00477C73">
        <w:rPr>
          <w:szCs w:val="28"/>
          <w:u w:val="single"/>
        </w:rPr>
        <w:t xml:space="preserve"> </w:t>
      </w:r>
      <w:r w:rsidR="00A95AAE" w:rsidRPr="00477C73">
        <w:rPr>
          <w:szCs w:val="28"/>
          <w:u w:val="single"/>
        </w:rPr>
        <w:t xml:space="preserve">в </w:t>
      </w:r>
      <w:r w:rsidR="006236A4" w:rsidRPr="00477C73">
        <w:rPr>
          <w:szCs w:val="28"/>
          <w:u w:val="single"/>
        </w:rPr>
        <w:t>с</w:t>
      </w:r>
      <w:r w:rsidR="00A95AAE" w:rsidRPr="00477C73">
        <w:rPr>
          <w:szCs w:val="28"/>
          <w:u w:val="single"/>
        </w:rPr>
        <w:t>равнении с</w:t>
      </w:r>
      <w:r w:rsidR="006236A4" w:rsidRPr="00477C73">
        <w:rPr>
          <w:szCs w:val="28"/>
          <w:u w:val="single"/>
        </w:rPr>
        <w:t xml:space="preserve"> 2019 года произошло увеличение по категории «</w:t>
      </w:r>
      <w:r w:rsidR="006236A4" w:rsidRPr="00477C73">
        <w:rPr>
          <w:u w:val="single"/>
        </w:rPr>
        <w:t xml:space="preserve">Выпускники СОШ» на </w:t>
      </w:r>
      <w:r w:rsidR="0069080F" w:rsidRPr="00477C73">
        <w:rPr>
          <w:u w:val="single"/>
        </w:rPr>
        <w:t>20,</w:t>
      </w:r>
      <w:r w:rsidR="007B6F52" w:rsidRPr="00477C73">
        <w:rPr>
          <w:u w:val="single"/>
        </w:rPr>
        <w:t>9</w:t>
      </w:r>
      <w:r w:rsidR="006236A4" w:rsidRPr="00477C73">
        <w:rPr>
          <w:u w:val="single"/>
        </w:rPr>
        <w:t>%</w:t>
      </w:r>
      <w:r w:rsidR="0069080F" w:rsidRPr="00477C73">
        <w:rPr>
          <w:u w:val="single"/>
        </w:rPr>
        <w:t>. Выпускники гимназии в 2022 году не выбирали для прохождения ГИА предмет «Литература».</w:t>
      </w:r>
      <w:r w:rsidR="007B6F52" w:rsidRPr="00477C73">
        <w:rPr>
          <w:u w:val="single"/>
        </w:rPr>
        <w:t xml:space="preserve"> </w:t>
      </w:r>
      <w:r w:rsidR="0069080F" w:rsidRPr="00477C73">
        <w:rPr>
          <w:u w:val="single"/>
        </w:rPr>
        <w:t>В категории</w:t>
      </w:r>
      <w:r w:rsidR="007B6F52" w:rsidRPr="00477C73">
        <w:rPr>
          <w:u w:val="single"/>
        </w:rPr>
        <w:t xml:space="preserve"> </w:t>
      </w:r>
      <w:r w:rsidR="0069080F" w:rsidRPr="00477C73">
        <w:rPr>
          <w:u w:val="single"/>
        </w:rPr>
        <w:t>«В</w:t>
      </w:r>
      <w:r w:rsidR="007B6F52" w:rsidRPr="00477C73">
        <w:rPr>
          <w:u w:val="single"/>
        </w:rPr>
        <w:t>ыпускник</w:t>
      </w:r>
      <w:r w:rsidR="0069080F" w:rsidRPr="00477C73">
        <w:rPr>
          <w:u w:val="single"/>
        </w:rPr>
        <w:t>и</w:t>
      </w:r>
      <w:r w:rsidR="007B6F52" w:rsidRPr="00477C73">
        <w:rPr>
          <w:u w:val="single"/>
        </w:rPr>
        <w:t xml:space="preserve"> школ с углубленным изучением предметов</w:t>
      </w:r>
      <w:r w:rsidR="0069080F" w:rsidRPr="00477C73">
        <w:rPr>
          <w:u w:val="single"/>
        </w:rPr>
        <w:t>» произошло снижение на 1,5%</w:t>
      </w:r>
      <w:r w:rsidR="007B6F52" w:rsidRPr="00477C73">
        <w:rPr>
          <w:u w:val="single"/>
        </w:rPr>
        <w:t>.</w:t>
      </w:r>
      <w:r w:rsidR="006236A4" w:rsidRPr="00477C73">
        <w:rPr>
          <w:u w:val="single"/>
        </w:rPr>
        <w:t xml:space="preserve"> </w:t>
      </w:r>
      <w:r w:rsidR="0022380B" w:rsidRPr="00477C73">
        <w:rPr>
          <w:u w:val="single"/>
        </w:rPr>
        <w:t xml:space="preserve">По категории «Выпускники ООШ» показатель </w:t>
      </w:r>
      <w:r w:rsidR="0069080F" w:rsidRPr="00477C73">
        <w:rPr>
          <w:u w:val="single"/>
        </w:rPr>
        <w:t>увеличился</w:t>
      </w:r>
      <w:r w:rsidR="0022380B" w:rsidRPr="00477C73">
        <w:rPr>
          <w:u w:val="single"/>
        </w:rPr>
        <w:t xml:space="preserve"> на </w:t>
      </w:r>
      <w:r w:rsidR="0069080F" w:rsidRPr="00477C73">
        <w:rPr>
          <w:u w:val="single"/>
        </w:rPr>
        <w:t>5</w:t>
      </w:r>
      <w:r w:rsidR="0022380B" w:rsidRPr="00477C73">
        <w:rPr>
          <w:u w:val="single"/>
        </w:rPr>
        <w:t>,</w:t>
      </w:r>
      <w:r w:rsidR="0069080F" w:rsidRPr="00477C73">
        <w:rPr>
          <w:u w:val="single"/>
        </w:rPr>
        <w:t>2</w:t>
      </w:r>
      <w:r w:rsidR="0022380B" w:rsidRPr="00477C73">
        <w:rPr>
          <w:u w:val="single"/>
        </w:rPr>
        <w:t xml:space="preserve">%. </w:t>
      </w:r>
      <w:r w:rsidR="00B8563C" w:rsidRPr="00477C73">
        <w:rPr>
          <w:szCs w:val="28"/>
          <w:u w:val="single"/>
        </w:rPr>
        <w:t xml:space="preserve">Участники, </w:t>
      </w:r>
      <w:r w:rsidR="006236A4" w:rsidRPr="00477C73">
        <w:rPr>
          <w:szCs w:val="28"/>
          <w:u w:val="single"/>
        </w:rPr>
        <w:t>относящи</w:t>
      </w:r>
      <w:r w:rsidR="00B8563C" w:rsidRPr="00477C73">
        <w:rPr>
          <w:szCs w:val="28"/>
          <w:u w:val="single"/>
        </w:rPr>
        <w:t>е</w:t>
      </w:r>
      <w:r w:rsidR="006236A4" w:rsidRPr="00477C73">
        <w:rPr>
          <w:szCs w:val="28"/>
          <w:u w:val="single"/>
        </w:rPr>
        <w:t>ся к категории «</w:t>
      </w:r>
      <w:r w:rsidR="006236A4" w:rsidRPr="00477C73">
        <w:rPr>
          <w:u w:val="single"/>
        </w:rPr>
        <w:t>Участники  с ограниченными возможностями здоровья»</w:t>
      </w:r>
      <w:r w:rsidR="007B6F52" w:rsidRPr="00477C73">
        <w:rPr>
          <w:u w:val="single"/>
        </w:rPr>
        <w:t xml:space="preserve"> и</w:t>
      </w:r>
      <w:r w:rsidR="007B6F52" w:rsidRPr="00477C73">
        <w:rPr>
          <w:szCs w:val="28"/>
          <w:u w:val="single"/>
        </w:rPr>
        <w:t xml:space="preserve"> </w:t>
      </w:r>
      <w:r w:rsidR="00EA48E0" w:rsidRPr="00477C73">
        <w:rPr>
          <w:szCs w:val="28"/>
          <w:u w:val="single"/>
        </w:rPr>
        <w:t>«О</w:t>
      </w:r>
      <w:r w:rsidR="006236A4" w:rsidRPr="00477C73">
        <w:rPr>
          <w:szCs w:val="28"/>
          <w:u w:val="single"/>
        </w:rPr>
        <w:t>бучающи</w:t>
      </w:r>
      <w:r w:rsidR="00EA48E0" w:rsidRPr="00477C73">
        <w:rPr>
          <w:szCs w:val="28"/>
          <w:u w:val="single"/>
        </w:rPr>
        <w:t>е</w:t>
      </w:r>
      <w:r w:rsidR="006236A4" w:rsidRPr="00477C73">
        <w:rPr>
          <w:szCs w:val="28"/>
          <w:u w:val="single"/>
        </w:rPr>
        <w:t>ся на дому</w:t>
      </w:r>
      <w:r w:rsidR="00EA48E0" w:rsidRPr="00477C73">
        <w:rPr>
          <w:szCs w:val="28"/>
          <w:u w:val="single"/>
        </w:rPr>
        <w:t>»</w:t>
      </w:r>
      <w:r w:rsidR="00B8563C" w:rsidRPr="00477C73">
        <w:rPr>
          <w:szCs w:val="28"/>
          <w:u w:val="single"/>
        </w:rPr>
        <w:t xml:space="preserve"> не выбирают предмет «Литература» для прохождения ГИА-9 с 2018 года</w:t>
      </w:r>
      <w:r w:rsidR="006236A4" w:rsidRPr="00477C73">
        <w:rPr>
          <w:szCs w:val="28"/>
          <w:u w:val="single"/>
        </w:rPr>
        <w:t>.</w:t>
      </w:r>
      <w:r w:rsidR="006236A4" w:rsidRPr="00B02A85">
        <w:rPr>
          <w:szCs w:val="28"/>
          <w:u w:val="single"/>
        </w:rPr>
        <w:t xml:space="preserve">  </w:t>
      </w:r>
    </w:p>
    <w:p w:rsidR="00022E68" w:rsidRDefault="00022E68" w:rsidP="00290F80">
      <w:pPr>
        <w:jc w:val="both"/>
        <w:rPr>
          <w:b/>
          <w:bCs/>
          <w:sz w:val="28"/>
          <w:szCs w:val="28"/>
        </w:rPr>
      </w:pPr>
    </w:p>
    <w:p w:rsidR="005060D9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:rsidR="00A80A00" w:rsidRDefault="00A80A00" w:rsidP="00EB7C8C">
      <w:pPr>
        <w:tabs>
          <w:tab w:val="left" w:pos="2010"/>
        </w:tabs>
        <w:jc w:val="both"/>
      </w:pPr>
    </w:p>
    <w:p w:rsidR="00A80A00" w:rsidRPr="00A80A00" w:rsidRDefault="00A80A00" w:rsidP="002178E5">
      <w:pPr>
        <w:jc w:val="both"/>
        <w:rPr>
          <w:i/>
        </w:rPr>
      </w:pPr>
      <w:r w:rsidRPr="005F2021">
        <w:rPr>
          <w:b/>
        </w:rPr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>в 202</w:t>
      </w:r>
      <w:r w:rsidR="00C51483">
        <w:rPr>
          <w:b/>
        </w:rPr>
        <w:t>2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  <w:r w:rsidRPr="00A80A00">
        <w:rPr>
          <w:i/>
        </w:rPr>
        <w:t>(количество участников, получивших тот или иной балл)</w:t>
      </w:r>
    </w:p>
    <w:p w:rsidR="007A74B7" w:rsidRDefault="007A74B7" w:rsidP="002178E5">
      <w:pPr>
        <w:tabs>
          <w:tab w:val="left" w:pos="2010"/>
        </w:tabs>
        <w:jc w:val="both"/>
        <w:rPr>
          <w:b/>
        </w:rPr>
      </w:pPr>
    </w:p>
    <w:p w:rsidR="0032365B" w:rsidRDefault="00B8563C" w:rsidP="00D116BF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090160" cy="3002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300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8E0" w:rsidRDefault="00EA48E0" w:rsidP="00D116BF">
      <w:pPr>
        <w:jc w:val="both"/>
        <w:rPr>
          <w:b/>
        </w:rPr>
      </w:pP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276"/>
        <w:gridCol w:w="1276"/>
        <w:gridCol w:w="1134"/>
        <w:gridCol w:w="1559"/>
        <w:gridCol w:w="992"/>
        <w:gridCol w:w="1560"/>
      </w:tblGrid>
      <w:tr w:rsidR="00E471CD" w:rsidRPr="00931BA3" w:rsidTr="00E471CD">
        <w:trPr>
          <w:cantSplit/>
          <w:trHeight w:val="338"/>
          <w:tblHeader/>
        </w:trPr>
        <w:tc>
          <w:tcPr>
            <w:tcW w:w="1701" w:type="dxa"/>
            <w:vMerge w:val="restart"/>
            <w:vAlign w:val="center"/>
          </w:tcPr>
          <w:p w:rsidR="00E471CD" w:rsidRPr="00931BA3" w:rsidRDefault="00E471CD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E471CD" w:rsidRPr="00D831A4" w:rsidRDefault="00E471CD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1CD" w:rsidRPr="00D831A4" w:rsidRDefault="00E471CD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E471CD" w:rsidRPr="00D831A4" w:rsidRDefault="00E471CD" w:rsidP="00C51483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E471CD" w:rsidRPr="00931BA3" w:rsidTr="00E471CD">
        <w:trPr>
          <w:cantSplit/>
          <w:trHeight w:val="155"/>
          <w:tblHeader/>
        </w:trPr>
        <w:tc>
          <w:tcPr>
            <w:tcW w:w="1701" w:type="dxa"/>
            <w:vMerge/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3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AD4296" w:rsidRPr="00931BA3" w:rsidTr="000414FD">
        <w:trPr>
          <w:trHeight w:val="349"/>
        </w:trPr>
        <w:tc>
          <w:tcPr>
            <w:tcW w:w="1701" w:type="dxa"/>
            <w:vAlign w:val="center"/>
          </w:tcPr>
          <w:p w:rsidR="00AD4296" w:rsidRPr="00931BA3" w:rsidRDefault="00AD4296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D4296" w:rsidRPr="00173610" w:rsidRDefault="00AD4296" w:rsidP="001C15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D4296" w:rsidRPr="00173610" w:rsidRDefault="00AD4296" w:rsidP="001C1578">
            <w:pPr>
              <w:jc w:val="center"/>
              <w:rPr>
                <w:bCs/>
                <w:color w:val="000000"/>
              </w:rPr>
            </w:pPr>
            <w:r w:rsidRPr="00173610">
              <w:rPr>
                <w:bCs/>
                <w:color w:val="000000"/>
              </w:rPr>
              <w:t>0,0%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4296" w:rsidRPr="00173610" w:rsidRDefault="00AD4296" w:rsidP="001C15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D4296" w:rsidRPr="00173610" w:rsidRDefault="00AD4296" w:rsidP="001C1578">
            <w:pPr>
              <w:jc w:val="center"/>
              <w:rPr>
                <w:bCs/>
                <w:color w:val="000000"/>
              </w:rPr>
            </w:pPr>
            <w:r w:rsidRPr="00173610">
              <w:rPr>
                <w:bCs/>
                <w:color w:val="000000"/>
              </w:rPr>
              <w:t>0,0%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</w:rPr>
            </w:pPr>
            <w:r w:rsidRPr="00AD429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</w:rPr>
            </w:pPr>
            <w:r w:rsidRPr="00AD4296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AD4296" w:rsidRPr="00931BA3" w:rsidTr="000414FD">
        <w:trPr>
          <w:trHeight w:val="338"/>
        </w:trPr>
        <w:tc>
          <w:tcPr>
            <w:tcW w:w="1701" w:type="dxa"/>
            <w:vAlign w:val="center"/>
          </w:tcPr>
          <w:p w:rsidR="00AD4296" w:rsidRPr="00931BA3" w:rsidRDefault="00AD4296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D4296" w:rsidRPr="00173610" w:rsidRDefault="00AD4296" w:rsidP="001C1578">
            <w:pPr>
              <w:jc w:val="center"/>
              <w:rPr>
                <w:bCs/>
                <w:color w:val="000000"/>
              </w:rPr>
            </w:pPr>
            <w:r w:rsidRPr="00173610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D4296" w:rsidRPr="00173610" w:rsidRDefault="00AD4296" w:rsidP="001C1578">
            <w:pPr>
              <w:jc w:val="center"/>
              <w:rPr>
                <w:bCs/>
                <w:color w:val="000000"/>
              </w:rPr>
            </w:pPr>
            <w:r w:rsidRPr="00173610">
              <w:rPr>
                <w:bCs/>
                <w:color w:val="000000"/>
              </w:rPr>
              <w:t>9,3%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4296" w:rsidRPr="00173610" w:rsidRDefault="00AD4296" w:rsidP="001C1578">
            <w:pPr>
              <w:jc w:val="center"/>
              <w:rPr>
                <w:bCs/>
                <w:color w:val="000000"/>
              </w:rPr>
            </w:pPr>
            <w:r w:rsidRPr="00173610">
              <w:rPr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D4296" w:rsidRPr="00173610" w:rsidRDefault="00AD4296" w:rsidP="001C1578">
            <w:pPr>
              <w:jc w:val="center"/>
              <w:rPr>
                <w:bCs/>
                <w:color w:val="000000"/>
              </w:rPr>
            </w:pPr>
            <w:r w:rsidRPr="00173610">
              <w:rPr>
                <w:bCs/>
                <w:color w:val="000000"/>
              </w:rPr>
              <w:t>13,2%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</w:rPr>
            </w:pPr>
            <w:r w:rsidRPr="00AD429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</w:rPr>
            </w:pPr>
            <w:r w:rsidRPr="00AD4296">
              <w:rPr>
                <w:rFonts w:eastAsia="Times New Roman"/>
                <w:sz w:val="22"/>
                <w:szCs w:val="22"/>
              </w:rPr>
              <w:t>6,3%</w:t>
            </w:r>
          </w:p>
        </w:tc>
      </w:tr>
      <w:tr w:rsidR="00AD4296" w:rsidRPr="00931BA3" w:rsidTr="000414FD">
        <w:trPr>
          <w:trHeight w:val="338"/>
        </w:trPr>
        <w:tc>
          <w:tcPr>
            <w:tcW w:w="1701" w:type="dxa"/>
            <w:vAlign w:val="center"/>
          </w:tcPr>
          <w:p w:rsidR="00AD4296" w:rsidRPr="00931BA3" w:rsidRDefault="00AD4296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D4296" w:rsidRPr="00173610" w:rsidRDefault="00AD4296" w:rsidP="001C1578">
            <w:pPr>
              <w:jc w:val="center"/>
              <w:rPr>
                <w:bCs/>
                <w:color w:val="000000"/>
              </w:rPr>
            </w:pPr>
            <w:r w:rsidRPr="00173610">
              <w:rPr>
                <w:bCs/>
                <w:color w:val="000000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D4296" w:rsidRPr="00173610" w:rsidRDefault="00AD4296" w:rsidP="001C1578">
            <w:pPr>
              <w:jc w:val="center"/>
              <w:rPr>
                <w:bCs/>
                <w:color w:val="000000"/>
              </w:rPr>
            </w:pPr>
            <w:r w:rsidRPr="00173610">
              <w:rPr>
                <w:bCs/>
                <w:color w:val="000000"/>
              </w:rPr>
              <w:t>28,0%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4296" w:rsidRPr="00173610" w:rsidRDefault="00AD4296" w:rsidP="001C1578">
            <w:pPr>
              <w:jc w:val="center"/>
              <w:rPr>
                <w:bCs/>
                <w:color w:val="000000"/>
              </w:rPr>
            </w:pPr>
            <w:r w:rsidRPr="00173610">
              <w:rPr>
                <w:bCs/>
                <w:color w:val="000000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D4296" w:rsidRPr="00173610" w:rsidRDefault="00AD4296" w:rsidP="001C1578">
            <w:pPr>
              <w:jc w:val="center"/>
              <w:rPr>
                <w:bCs/>
                <w:color w:val="000000"/>
              </w:rPr>
            </w:pPr>
            <w:r w:rsidRPr="00173610">
              <w:rPr>
                <w:bCs/>
                <w:color w:val="000000"/>
              </w:rPr>
              <w:t>35,8%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</w:rPr>
            </w:pPr>
            <w:r w:rsidRPr="00AD4296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</w:rPr>
            </w:pPr>
            <w:r w:rsidRPr="00AD4296">
              <w:rPr>
                <w:rFonts w:eastAsia="Times New Roman"/>
                <w:sz w:val="22"/>
                <w:szCs w:val="22"/>
              </w:rPr>
              <w:t>14,6%</w:t>
            </w:r>
          </w:p>
        </w:tc>
      </w:tr>
      <w:tr w:rsidR="00AD4296" w:rsidRPr="00931BA3" w:rsidTr="000414FD">
        <w:trPr>
          <w:trHeight w:val="338"/>
        </w:trPr>
        <w:tc>
          <w:tcPr>
            <w:tcW w:w="1701" w:type="dxa"/>
            <w:vAlign w:val="center"/>
          </w:tcPr>
          <w:p w:rsidR="00AD4296" w:rsidRPr="00931BA3" w:rsidRDefault="00AD4296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D4296" w:rsidRPr="00173610" w:rsidRDefault="00AD4296" w:rsidP="001C1578">
            <w:pPr>
              <w:jc w:val="center"/>
              <w:rPr>
                <w:bCs/>
                <w:color w:val="000000"/>
              </w:rPr>
            </w:pPr>
            <w:r w:rsidRPr="00173610">
              <w:rPr>
                <w:bCs/>
                <w:color w:val="000000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D4296" w:rsidRPr="00173610" w:rsidRDefault="00AD4296" w:rsidP="001C1578">
            <w:pPr>
              <w:jc w:val="center"/>
              <w:rPr>
                <w:bCs/>
                <w:color w:val="000000"/>
              </w:rPr>
            </w:pPr>
            <w:r w:rsidRPr="00173610">
              <w:rPr>
                <w:bCs/>
                <w:color w:val="000000"/>
              </w:rPr>
              <w:t>62,7%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4296" w:rsidRPr="00173610" w:rsidRDefault="00AD4296" w:rsidP="001C1578">
            <w:pPr>
              <w:jc w:val="center"/>
              <w:rPr>
                <w:bCs/>
                <w:color w:val="000000"/>
              </w:rPr>
            </w:pPr>
            <w:r w:rsidRPr="00173610">
              <w:rPr>
                <w:bCs/>
                <w:color w:val="000000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D4296" w:rsidRPr="00173610" w:rsidRDefault="00AD4296" w:rsidP="001C1578">
            <w:pPr>
              <w:jc w:val="center"/>
              <w:rPr>
                <w:bCs/>
                <w:color w:val="000000"/>
              </w:rPr>
            </w:pPr>
            <w:r w:rsidRPr="00173610">
              <w:rPr>
                <w:bCs/>
                <w:color w:val="000000"/>
              </w:rPr>
              <w:t>50,9%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</w:rPr>
            </w:pPr>
            <w:r w:rsidRPr="00AD4296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</w:rPr>
            </w:pPr>
            <w:r w:rsidRPr="00AD4296">
              <w:rPr>
                <w:rFonts w:eastAsia="Times New Roman"/>
                <w:sz w:val="22"/>
                <w:szCs w:val="22"/>
              </w:rPr>
              <w:t>79,2%</w:t>
            </w:r>
          </w:p>
        </w:tc>
      </w:tr>
    </w:tbl>
    <w:p w:rsidR="00022E68" w:rsidRDefault="00022E68" w:rsidP="00903AC5">
      <w:pPr>
        <w:jc w:val="both"/>
        <w:rPr>
          <w:b/>
          <w:bCs/>
        </w:rPr>
      </w:pPr>
    </w:p>
    <w:p w:rsidR="00EA48E0" w:rsidRDefault="00EA48E0" w:rsidP="00903AC5">
      <w:pPr>
        <w:jc w:val="both"/>
        <w:rPr>
          <w:b/>
          <w:bCs/>
        </w:rPr>
      </w:pPr>
    </w:p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 w:rsidR="00A80A00">
        <w:rPr>
          <w:b/>
          <w:bCs/>
        </w:rPr>
        <w:t>3</w:t>
      </w:r>
      <w:r w:rsidR="00EB7C8C">
        <w:rPr>
          <w:b/>
          <w:bCs/>
        </w:rPr>
        <w:t>. Результаты ОГЭ по АТЕ региона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Style w:val="a7"/>
        <w:tblW w:w="9924" w:type="dxa"/>
        <w:tblInd w:w="-318" w:type="dxa"/>
        <w:tblLayout w:type="fixed"/>
        <w:tblLook w:val="04A0"/>
      </w:tblPr>
      <w:tblGrid>
        <w:gridCol w:w="852"/>
        <w:gridCol w:w="1984"/>
        <w:gridCol w:w="1276"/>
        <w:gridCol w:w="567"/>
        <w:gridCol w:w="709"/>
        <w:gridCol w:w="708"/>
        <w:gridCol w:w="993"/>
        <w:gridCol w:w="567"/>
        <w:gridCol w:w="850"/>
        <w:gridCol w:w="567"/>
        <w:gridCol w:w="851"/>
      </w:tblGrid>
      <w:tr w:rsidR="00C51483" w:rsidRPr="00C51483" w:rsidTr="0032365B">
        <w:trPr>
          <w:cantSplit/>
          <w:tblHeader/>
        </w:trPr>
        <w:tc>
          <w:tcPr>
            <w:tcW w:w="852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276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701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«5»</w:t>
            </w:r>
          </w:p>
        </w:tc>
      </w:tr>
      <w:tr w:rsidR="00C51483" w:rsidRPr="00C51483" w:rsidTr="0032365B">
        <w:trPr>
          <w:cantSplit/>
          <w:tblHeader/>
        </w:trPr>
        <w:tc>
          <w:tcPr>
            <w:tcW w:w="852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993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</w:tr>
      <w:tr w:rsidR="00AD4296" w:rsidRPr="00C51483" w:rsidTr="0032365B">
        <w:trPr>
          <w:trHeight w:val="374"/>
        </w:trPr>
        <w:tc>
          <w:tcPr>
            <w:tcW w:w="852" w:type="dxa"/>
            <w:vAlign w:val="center"/>
          </w:tcPr>
          <w:p w:rsidR="00AD4296" w:rsidRPr="002178E5" w:rsidRDefault="00AD4296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178E5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AD4296" w:rsidRPr="004F5BC2" w:rsidRDefault="00AD4296" w:rsidP="004F5BC2">
            <w:pPr>
              <w:contextualSpacing/>
              <w:jc w:val="center"/>
              <w:rPr>
                <w:sz w:val="22"/>
                <w:szCs w:val="22"/>
              </w:rPr>
            </w:pPr>
            <w:r w:rsidRPr="004F5BC2">
              <w:rPr>
                <w:sz w:val="22"/>
                <w:szCs w:val="22"/>
              </w:rPr>
              <w:t>г.о. Новокуйбышевск</w:t>
            </w:r>
          </w:p>
        </w:tc>
        <w:tc>
          <w:tcPr>
            <w:tcW w:w="1276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0,0%</w:t>
            </w:r>
          </w:p>
        </w:tc>
        <w:tc>
          <w:tcPr>
            <w:tcW w:w="708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0,0%</w:t>
            </w:r>
          </w:p>
        </w:tc>
        <w:tc>
          <w:tcPr>
            <w:tcW w:w="567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30,0%</w:t>
            </w:r>
          </w:p>
        </w:tc>
        <w:tc>
          <w:tcPr>
            <w:tcW w:w="567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70,0%</w:t>
            </w:r>
          </w:p>
        </w:tc>
      </w:tr>
      <w:tr w:rsidR="00AD4296" w:rsidRPr="00C51483" w:rsidTr="0032365B">
        <w:trPr>
          <w:trHeight w:val="419"/>
        </w:trPr>
        <w:tc>
          <w:tcPr>
            <w:tcW w:w="852" w:type="dxa"/>
            <w:vAlign w:val="center"/>
          </w:tcPr>
          <w:p w:rsidR="00AD4296" w:rsidRPr="002178E5" w:rsidRDefault="00AD4296" w:rsidP="00C514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AD4296" w:rsidRPr="004F5BC2" w:rsidRDefault="00AD4296" w:rsidP="004F5BC2">
            <w:pPr>
              <w:contextualSpacing/>
              <w:jc w:val="center"/>
              <w:rPr>
                <w:sz w:val="22"/>
                <w:szCs w:val="22"/>
              </w:rPr>
            </w:pPr>
            <w:r w:rsidRPr="004F5BC2">
              <w:rPr>
                <w:sz w:val="22"/>
                <w:szCs w:val="22"/>
              </w:rPr>
              <w:t>м.р. Волжский</w:t>
            </w:r>
          </w:p>
        </w:tc>
        <w:tc>
          <w:tcPr>
            <w:tcW w:w="1276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38</w:t>
            </w:r>
          </w:p>
        </w:tc>
        <w:tc>
          <w:tcPr>
            <w:tcW w:w="567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0,0%</w:t>
            </w:r>
          </w:p>
        </w:tc>
        <w:tc>
          <w:tcPr>
            <w:tcW w:w="708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7,9%</w:t>
            </w:r>
          </w:p>
        </w:tc>
        <w:tc>
          <w:tcPr>
            <w:tcW w:w="567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10,5%</w:t>
            </w:r>
          </w:p>
        </w:tc>
        <w:tc>
          <w:tcPr>
            <w:tcW w:w="567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31</w:t>
            </w:r>
          </w:p>
        </w:tc>
        <w:tc>
          <w:tcPr>
            <w:tcW w:w="851" w:type="dxa"/>
            <w:vAlign w:val="center"/>
          </w:tcPr>
          <w:p w:rsidR="00AD4296" w:rsidRPr="00AD4296" w:rsidRDefault="00AD4296" w:rsidP="001C157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D4296">
              <w:rPr>
                <w:rFonts w:eastAsia="Times New Roman"/>
                <w:bCs/>
                <w:sz w:val="22"/>
                <w:szCs w:val="22"/>
              </w:rPr>
              <w:t>81,6%</w:t>
            </w:r>
          </w:p>
        </w:tc>
      </w:tr>
    </w:tbl>
    <w:p w:rsidR="00022E68" w:rsidRDefault="00022E68" w:rsidP="00FE3701">
      <w:pPr>
        <w:tabs>
          <w:tab w:val="left" w:pos="709"/>
        </w:tabs>
        <w:jc w:val="both"/>
        <w:rPr>
          <w:b/>
        </w:rPr>
      </w:pPr>
    </w:p>
    <w:p w:rsidR="00AD4296" w:rsidRDefault="00AD4296" w:rsidP="00FE3701">
      <w:pPr>
        <w:tabs>
          <w:tab w:val="left" w:pos="709"/>
        </w:tabs>
        <w:jc w:val="both"/>
        <w:rPr>
          <w:b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</w:t>
      </w:r>
      <w:r w:rsidR="00A80A00">
        <w:rPr>
          <w:b/>
        </w:rPr>
        <w:t>4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461AC6">
        <w:rPr>
          <w:b/>
        </w:rPr>
        <w:br/>
      </w:r>
      <w:r w:rsidR="005060D9" w:rsidRPr="005F2021">
        <w:rPr>
          <w:rFonts w:eastAsia="Times New Roman"/>
          <w:b/>
        </w:rPr>
        <w:t xml:space="preserve">с учетом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4"/>
      </w:r>
      <w:r w:rsidRPr="005F2021">
        <w:rPr>
          <w:rFonts w:eastAsia="Times New Roman"/>
          <w:b/>
        </w:rPr>
        <w:t xml:space="preserve">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68"/>
        <w:gridCol w:w="956"/>
        <w:gridCol w:w="957"/>
        <w:gridCol w:w="957"/>
        <w:gridCol w:w="957"/>
        <w:gridCol w:w="1488"/>
        <w:gridCol w:w="1489"/>
      </w:tblGrid>
      <w:tr w:rsidR="00CE7779" w:rsidRPr="0058376C" w:rsidTr="00D3710C">
        <w:trPr>
          <w:cantSplit/>
          <w:trHeight w:val="495"/>
          <w:tblHeader/>
        </w:trPr>
        <w:tc>
          <w:tcPr>
            <w:tcW w:w="852" w:type="dxa"/>
            <w:vMerge w:val="restart"/>
            <w:vAlign w:val="center"/>
          </w:tcPr>
          <w:p w:rsidR="00CE7779" w:rsidRPr="002178E5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7A74B7" w:rsidRPr="002178E5" w:rsidRDefault="0079316A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Тип ОО</w:t>
            </w:r>
          </w:p>
        </w:tc>
        <w:tc>
          <w:tcPr>
            <w:tcW w:w="6804" w:type="dxa"/>
            <w:gridSpan w:val="6"/>
            <w:vAlign w:val="center"/>
          </w:tcPr>
          <w:p w:rsidR="00CE7779" w:rsidRPr="002178E5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Доля участников, получивших отметку</w:t>
            </w:r>
          </w:p>
        </w:tc>
      </w:tr>
      <w:tr w:rsidR="0058376C" w:rsidRPr="0058376C" w:rsidTr="00D3710C">
        <w:trPr>
          <w:cantSplit/>
          <w:trHeight w:val="495"/>
          <w:tblHeader/>
        </w:trPr>
        <w:tc>
          <w:tcPr>
            <w:tcW w:w="852" w:type="dxa"/>
            <w:vMerge/>
            <w:vAlign w:val="center"/>
          </w:tcPr>
          <w:p w:rsidR="007A74B7" w:rsidRPr="002178E5" w:rsidRDefault="007A74B7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74B7" w:rsidRPr="002178E5" w:rsidRDefault="007A74B7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D66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 w:rsidR="002178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8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 xml:space="preserve">(качество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>обучения)</w:t>
            </w:r>
          </w:p>
        </w:tc>
        <w:tc>
          <w:tcPr>
            <w:tcW w:w="1489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 xml:space="preserve">(уровень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>обученности)</w:t>
            </w:r>
          </w:p>
        </w:tc>
      </w:tr>
      <w:tr w:rsidR="00AD4296" w:rsidRPr="0058376C" w:rsidTr="00AD4296">
        <w:trPr>
          <w:trHeight w:val="397"/>
        </w:trPr>
        <w:tc>
          <w:tcPr>
            <w:tcW w:w="852" w:type="dxa"/>
            <w:vAlign w:val="center"/>
          </w:tcPr>
          <w:p w:rsidR="00AD4296" w:rsidRPr="002178E5" w:rsidRDefault="00AD4296" w:rsidP="003374C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4296" w:rsidRPr="002178E5" w:rsidRDefault="00AD4296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ООШ</w:t>
            </w:r>
          </w:p>
        </w:tc>
        <w:tc>
          <w:tcPr>
            <w:tcW w:w="956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2,1%</w:t>
            </w:r>
          </w:p>
        </w:tc>
        <w:tc>
          <w:tcPr>
            <w:tcW w:w="957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2,1%</w:t>
            </w:r>
          </w:p>
        </w:tc>
        <w:tc>
          <w:tcPr>
            <w:tcW w:w="957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10,4%</w:t>
            </w:r>
          </w:p>
        </w:tc>
        <w:tc>
          <w:tcPr>
            <w:tcW w:w="1488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12,5%</w:t>
            </w:r>
          </w:p>
        </w:tc>
        <w:tc>
          <w:tcPr>
            <w:tcW w:w="1489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14,6%</w:t>
            </w:r>
          </w:p>
        </w:tc>
      </w:tr>
      <w:tr w:rsidR="00AD4296" w:rsidRPr="0058376C" w:rsidTr="00AD4296">
        <w:trPr>
          <w:trHeight w:val="397"/>
        </w:trPr>
        <w:tc>
          <w:tcPr>
            <w:tcW w:w="852" w:type="dxa"/>
            <w:vAlign w:val="center"/>
          </w:tcPr>
          <w:p w:rsidR="00AD4296" w:rsidRPr="002178E5" w:rsidRDefault="00AD4296" w:rsidP="003374C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4296" w:rsidRPr="002178E5" w:rsidRDefault="00AD4296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СОШ</w:t>
            </w:r>
          </w:p>
        </w:tc>
        <w:tc>
          <w:tcPr>
            <w:tcW w:w="956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4,2%</w:t>
            </w:r>
          </w:p>
        </w:tc>
        <w:tc>
          <w:tcPr>
            <w:tcW w:w="957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12,5%</w:t>
            </w:r>
          </w:p>
        </w:tc>
        <w:tc>
          <w:tcPr>
            <w:tcW w:w="957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64,6%</w:t>
            </w:r>
          </w:p>
        </w:tc>
        <w:tc>
          <w:tcPr>
            <w:tcW w:w="1488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77,1%</w:t>
            </w:r>
          </w:p>
        </w:tc>
        <w:tc>
          <w:tcPr>
            <w:tcW w:w="1489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81,3%</w:t>
            </w:r>
          </w:p>
        </w:tc>
      </w:tr>
      <w:tr w:rsidR="00AD4296" w:rsidRPr="0058376C" w:rsidTr="00AD4296">
        <w:trPr>
          <w:trHeight w:val="397"/>
        </w:trPr>
        <w:tc>
          <w:tcPr>
            <w:tcW w:w="852" w:type="dxa"/>
            <w:vAlign w:val="center"/>
          </w:tcPr>
          <w:p w:rsidR="00AD4296" w:rsidRPr="002178E5" w:rsidRDefault="00AD4296" w:rsidP="003374C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4296" w:rsidRPr="002178E5" w:rsidRDefault="00AD4296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461BE5">
              <w:rPr>
                <w:rFonts w:eastAsia="MS Mincho"/>
                <w:sz w:val="20"/>
                <w:szCs w:val="20"/>
              </w:rPr>
              <w:t>Школа с углубленным изучением предметов</w:t>
            </w:r>
          </w:p>
        </w:tc>
        <w:tc>
          <w:tcPr>
            <w:tcW w:w="956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4,2%</w:t>
            </w:r>
          </w:p>
        </w:tc>
        <w:tc>
          <w:tcPr>
            <w:tcW w:w="1488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4,2%</w:t>
            </w:r>
          </w:p>
        </w:tc>
        <w:tc>
          <w:tcPr>
            <w:tcW w:w="1489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sz w:val="20"/>
                <w:szCs w:val="20"/>
              </w:rPr>
              <w:t>4,2%</w:t>
            </w:r>
          </w:p>
        </w:tc>
      </w:tr>
      <w:tr w:rsidR="00AD4296" w:rsidRPr="0058376C" w:rsidTr="00AD4296">
        <w:trPr>
          <w:trHeight w:val="397"/>
        </w:trPr>
        <w:tc>
          <w:tcPr>
            <w:tcW w:w="3120" w:type="dxa"/>
            <w:gridSpan w:val="2"/>
            <w:vAlign w:val="center"/>
          </w:tcPr>
          <w:p w:rsidR="00AD4296" w:rsidRPr="002178E5" w:rsidRDefault="00AD4296" w:rsidP="005837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1C08">
              <w:rPr>
                <w:rFonts w:ascii="Times New Roman" w:hAnsi="Times New Roman"/>
                <w:b/>
                <w:sz w:val="24"/>
                <w:szCs w:val="24"/>
              </w:rPr>
              <w:t>Поволжское управление</w:t>
            </w:r>
          </w:p>
        </w:tc>
        <w:tc>
          <w:tcPr>
            <w:tcW w:w="956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b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b/>
                <w:sz w:val="20"/>
                <w:szCs w:val="20"/>
              </w:rPr>
              <w:t>6,3%</w:t>
            </w:r>
          </w:p>
        </w:tc>
        <w:tc>
          <w:tcPr>
            <w:tcW w:w="957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b/>
                <w:sz w:val="20"/>
                <w:szCs w:val="20"/>
              </w:rPr>
              <w:t>14,6%</w:t>
            </w:r>
          </w:p>
        </w:tc>
        <w:tc>
          <w:tcPr>
            <w:tcW w:w="957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b/>
                <w:sz w:val="20"/>
                <w:szCs w:val="20"/>
              </w:rPr>
              <w:t>79,2%</w:t>
            </w:r>
          </w:p>
        </w:tc>
        <w:tc>
          <w:tcPr>
            <w:tcW w:w="1488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b/>
                <w:sz w:val="20"/>
                <w:szCs w:val="20"/>
              </w:rPr>
              <w:t>93,8%</w:t>
            </w:r>
          </w:p>
        </w:tc>
        <w:tc>
          <w:tcPr>
            <w:tcW w:w="1489" w:type="dxa"/>
            <w:vAlign w:val="center"/>
          </w:tcPr>
          <w:p w:rsidR="00AD4296" w:rsidRPr="00AD4296" w:rsidRDefault="00AD4296" w:rsidP="00AD42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296">
              <w:rPr>
                <w:rFonts w:ascii="Arial" w:eastAsia="Times New Roman" w:hAnsi="Arial" w:cs="Arial"/>
                <w:b/>
                <w:sz w:val="20"/>
                <w:szCs w:val="20"/>
              </w:rPr>
              <w:t>100,0%</w:t>
            </w:r>
          </w:p>
        </w:tc>
      </w:tr>
    </w:tbl>
    <w:p w:rsidR="0032365B" w:rsidRDefault="0032365B" w:rsidP="00D116BF">
      <w:pPr>
        <w:jc w:val="both"/>
        <w:rPr>
          <w:b/>
        </w:rPr>
      </w:pPr>
    </w:p>
    <w:p w:rsidR="00846D04" w:rsidRPr="00375E83" w:rsidRDefault="005B52FC" w:rsidP="00D116BF">
      <w:pPr>
        <w:jc w:val="both"/>
        <w:rPr>
          <w:rFonts w:eastAsia="Times New Roman"/>
          <w:i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</w:t>
      </w:r>
      <w:r w:rsidR="00A80A00">
        <w:rPr>
          <w:b/>
        </w:rPr>
        <w:t>5</w:t>
      </w:r>
      <w:r w:rsidR="00BE42D2">
        <w:rPr>
          <w:b/>
        </w:rPr>
        <w:t>.</w:t>
      </w:r>
      <w:r w:rsidR="005060D9" w:rsidRPr="005F2021">
        <w:rPr>
          <w:b/>
        </w:rPr>
        <w:t xml:space="preserve"> Выделение </w:t>
      </w:r>
      <w:r w:rsidR="005060D9" w:rsidRPr="006304F0">
        <w:rPr>
          <w:b/>
        </w:rPr>
        <w:t xml:space="preserve">перечня ОО, </w:t>
      </w:r>
      <w:proofErr w:type="gramStart"/>
      <w:r w:rsidR="005060D9" w:rsidRPr="006304F0">
        <w:rPr>
          <w:b/>
        </w:rPr>
        <w:t>продемонстрировавших</w:t>
      </w:r>
      <w:proofErr w:type="gramEnd"/>
      <w:r w:rsidR="005060D9" w:rsidRPr="006304F0">
        <w:rPr>
          <w:b/>
        </w:rPr>
        <w:t xml:space="preserve">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</w:t>
      </w:r>
      <w:r w:rsidR="00F0048C">
        <w:rPr>
          <w:rStyle w:val="a6"/>
          <w:b/>
        </w:rPr>
        <w:footnoteReference w:id="5"/>
      </w:r>
    </w:p>
    <w:p w:rsidR="007A74B7" w:rsidRPr="00375E83" w:rsidRDefault="0079316A" w:rsidP="002178E5">
      <w:pPr>
        <w:ind w:firstLine="284"/>
        <w:jc w:val="both"/>
        <w:rPr>
          <w:rFonts w:eastAsia="Times New Roman"/>
          <w:i/>
        </w:rPr>
      </w:pPr>
      <w:r w:rsidRPr="00375E83">
        <w:rPr>
          <w:rFonts w:eastAsia="Times New Roman"/>
          <w:i/>
        </w:rPr>
        <w:t xml:space="preserve">Выбирается от 5 до 15% от общего числа ОО в </w:t>
      </w:r>
      <w:r w:rsidR="00AF6293" w:rsidRPr="00375E83">
        <w:rPr>
          <w:rFonts w:eastAsia="Times New Roman"/>
          <w:i/>
        </w:rPr>
        <w:t>Поволжском управлении</w:t>
      </w:r>
      <w:r w:rsidRPr="00375E83">
        <w:rPr>
          <w:rFonts w:eastAsia="Times New Roman"/>
          <w:i/>
        </w:rPr>
        <w:t xml:space="preserve">, в которых: </w:t>
      </w:r>
    </w:p>
    <w:p w:rsidR="00F921F7" w:rsidRPr="00A61E60" w:rsidRDefault="0079316A" w:rsidP="003374CC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060D9" w:rsidRPr="002178E5" w:rsidRDefault="0079316A" w:rsidP="003374CC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="005060D9" w:rsidRPr="00F921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74B7" w:rsidRDefault="007A74B7" w:rsidP="002178E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Style w:val="a7"/>
        <w:tblW w:w="9498" w:type="dxa"/>
        <w:tblInd w:w="108" w:type="dxa"/>
        <w:tblLook w:val="04A0"/>
      </w:tblPr>
      <w:tblGrid>
        <w:gridCol w:w="567"/>
        <w:gridCol w:w="2410"/>
        <w:gridCol w:w="1985"/>
        <w:gridCol w:w="2409"/>
        <w:gridCol w:w="2127"/>
      </w:tblGrid>
      <w:tr w:rsidR="00BE42D2" w:rsidRPr="00DC5DDB" w:rsidTr="00C6046D">
        <w:trPr>
          <w:cantSplit/>
          <w:tblHeader/>
        </w:trPr>
        <w:tc>
          <w:tcPr>
            <w:tcW w:w="567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985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0E0643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127" w:type="dxa"/>
            <w:vAlign w:val="center"/>
          </w:tcPr>
          <w:p w:rsidR="00EB7C8C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2178E5">
              <w:rPr>
                <w:rFonts w:eastAsia="MS Mincho"/>
                <w:b/>
                <w:sz w:val="20"/>
                <w:szCs w:val="20"/>
              </w:rPr>
              <w:t>(</w:t>
            </w: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0857E3" w:rsidRPr="00DC5DDB" w:rsidTr="00DE334D">
        <w:trPr>
          <w:trHeight w:val="385"/>
        </w:trPr>
        <w:tc>
          <w:tcPr>
            <w:tcW w:w="567" w:type="dxa"/>
            <w:vAlign w:val="center"/>
          </w:tcPr>
          <w:p w:rsidR="000857E3" w:rsidRPr="00C6046D" w:rsidRDefault="000857E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0857E3" w:rsidRPr="00D3710C" w:rsidRDefault="000857E3" w:rsidP="000414F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7E3" w:rsidRPr="00D3710C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857E3" w:rsidRPr="00D3710C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857E3" w:rsidRPr="00D3710C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060D9" w:rsidRDefault="005060D9" w:rsidP="00D116B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100287" w:rsidRPr="00F07F18" w:rsidRDefault="00100287" w:rsidP="00100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7F18">
        <w:rPr>
          <w:rFonts w:ascii="Times New Roman" w:eastAsia="Times New Roman" w:hAnsi="Times New Roman"/>
          <w:sz w:val="24"/>
          <w:szCs w:val="24"/>
        </w:rPr>
        <w:t>Нет возможности провести анализ, т.к. количество участников в ОО Поволжского управления не достаточное для получения статистически достоверных результатов для сравнения</w:t>
      </w:r>
      <w:r w:rsidRPr="00F07F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0287" w:rsidRDefault="0010028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D04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</w:t>
      </w:r>
      <w:proofErr w:type="gramStart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:rsidR="007A74B7" w:rsidRPr="002178E5" w:rsidRDefault="0079316A" w:rsidP="002178E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Выбирается от 5 до 15% от общего числа ОО в </w:t>
      </w:r>
      <w:r w:rsidR="00AF6293" w:rsidRP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Поволжском управлении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которых: </w:t>
      </w:r>
    </w:p>
    <w:p w:rsidR="005060D9" w:rsidRPr="002178E5" w:rsidRDefault="0079316A" w:rsidP="003374CC">
      <w:pPr>
        <w:pStyle w:val="a3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</w:p>
    <w:p w:rsidR="005060D9" w:rsidRPr="002178E5" w:rsidRDefault="0079316A" w:rsidP="003374CC">
      <w:pPr>
        <w:pStyle w:val="a3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8"/>
        <w:gridCol w:w="2127"/>
        <w:gridCol w:w="2409"/>
        <w:gridCol w:w="2268"/>
      </w:tblGrid>
      <w:tr w:rsidR="000E0643" w:rsidRPr="00C6046D" w:rsidTr="00375E83">
        <w:trPr>
          <w:cantSplit/>
          <w:tblHeader/>
        </w:trPr>
        <w:tc>
          <w:tcPr>
            <w:tcW w:w="567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2127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0E0643" w:rsidRPr="00C6046D" w:rsidRDefault="000E0643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0E0643" w:rsidRPr="00C6046D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0E0643" w:rsidRPr="00C6046D" w:rsidRDefault="000E0643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0E0643" w:rsidRPr="00C6046D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C6046D">
              <w:rPr>
                <w:rFonts w:ascii="Times New Roman" w:eastAsia="MS Mincho" w:hAnsi="Times New Roman"/>
                <w:b/>
                <w:sz w:val="20"/>
                <w:szCs w:val="20"/>
              </w:rPr>
              <w:t>(</w:t>
            </w: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0857E3" w:rsidRPr="00C6046D" w:rsidTr="00375E83">
        <w:trPr>
          <w:trHeight w:val="451"/>
        </w:trPr>
        <w:tc>
          <w:tcPr>
            <w:tcW w:w="567" w:type="dxa"/>
            <w:vAlign w:val="center"/>
          </w:tcPr>
          <w:p w:rsidR="000857E3" w:rsidRPr="00C6046D" w:rsidRDefault="000857E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0857E3" w:rsidRPr="000857E3" w:rsidRDefault="000857E3" w:rsidP="000414F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857E3" w:rsidRPr="000857E3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857E3" w:rsidRPr="000857E3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57E3" w:rsidRPr="000857E3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4"/>
      <w:bookmarkEnd w:id="5"/>
      <w:bookmarkEnd w:id="6"/>
    </w:tbl>
    <w:p w:rsidR="000857E3" w:rsidRDefault="000857E3" w:rsidP="005B4618">
      <w:pPr>
        <w:spacing w:line="360" w:lineRule="auto"/>
        <w:jc w:val="both"/>
        <w:rPr>
          <w:b/>
        </w:rPr>
      </w:pPr>
    </w:p>
    <w:p w:rsidR="00100287" w:rsidRPr="00F07F18" w:rsidRDefault="00100287" w:rsidP="00100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7F18">
        <w:rPr>
          <w:rFonts w:ascii="Times New Roman" w:eastAsia="Times New Roman" w:hAnsi="Times New Roman"/>
          <w:sz w:val="24"/>
          <w:szCs w:val="24"/>
        </w:rPr>
        <w:t>Нет возможности провести анализ, т.к. количество участников в ОО Поволжского управления не достаточное для получения статистически достоверных результатов для сравнения</w:t>
      </w:r>
      <w:r w:rsidRPr="00F07F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0287" w:rsidRDefault="00100287" w:rsidP="005B4618">
      <w:pPr>
        <w:spacing w:line="360" w:lineRule="auto"/>
        <w:jc w:val="both"/>
        <w:rPr>
          <w:b/>
        </w:rPr>
      </w:pPr>
    </w:p>
    <w:p w:rsidR="005B4618" w:rsidRPr="006A0A4F" w:rsidRDefault="00BE42D2" w:rsidP="005B4618">
      <w:pPr>
        <w:spacing w:line="360" w:lineRule="auto"/>
        <w:jc w:val="both"/>
        <w:rPr>
          <w:u w:val="single"/>
        </w:rPr>
      </w:pPr>
      <w:r>
        <w:rPr>
          <w:b/>
        </w:rPr>
        <w:lastRenderedPageBreak/>
        <w:t>2.</w:t>
      </w:r>
      <w:r w:rsidR="00A61E60">
        <w:rPr>
          <w:b/>
        </w:rPr>
        <w:t>2</w:t>
      </w:r>
      <w:r>
        <w:rPr>
          <w:b/>
        </w:rPr>
        <w:t>.</w:t>
      </w:r>
      <w:r w:rsidR="00A61E60">
        <w:rPr>
          <w:b/>
        </w:rPr>
        <w:t>7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DC5DDB">
        <w:rPr>
          <w:b/>
        </w:rPr>
        <w:t xml:space="preserve">2022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  <w:r w:rsidR="00F97F6F">
        <w:rPr>
          <w:b/>
        </w:rPr>
        <w:br/>
      </w:r>
      <w:r w:rsidR="00100287" w:rsidRPr="00E20CD5">
        <w:rPr>
          <w:u w:val="single"/>
        </w:rPr>
        <w:t xml:space="preserve">В Поволжском управлении нет участников, получивших отметку «2» </w:t>
      </w:r>
      <w:r w:rsidR="00100287">
        <w:rPr>
          <w:u w:val="single"/>
        </w:rPr>
        <w:t xml:space="preserve">по </w:t>
      </w:r>
      <w:r w:rsidR="00100287" w:rsidRPr="006A0A4F">
        <w:rPr>
          <w:u w:val="single"/>
        </w:rPr>
        <w:t xml:space="preserve">литературе </w:t>
      </w:r>
      <w:r w:rsidR="00100287" w:rsidRPr="00E20CD5">
        <w:rPr>
          <w:u w:val="single"/>
        </w:rPr>
        <w:t xml:space="preserve">с 2018 года. </w:t>
      </w:r>
      <w:r w:rsidR="005B4618" w:rsidRPr="006A0A4F">
        <w:rPr>
          <w:u w:val="single"/>
        </w:rPr>
        <w:t xml:space="preserve">Количество участников, получивших максимальный </w:t>
      </w:r>
      <w:r w:rsidR="000F0CC5" w:rsidRPr="006A0A4F">
        <w:rPr>
          <w:u w:val="single"/>
        </w:rPr>
        <w:t xml:space="preserve">балл </w:t>
      </w:r>
      <w:r w:rsidR="005B4618" w:rsidRPr="006A0A4F">
        <w:rPr>
          <w:u w:val="single"/>
        </w:rPr>
        <w:t xml:space="preserve">-  </w:t>
      </w:r>
      <w:r w:rsidR="00100287" w:rsidRPr="006A0A4F">
        <w:rPr>
          <w:u w:val="single"/>
        </w:rPr>
        <w:t>5</w:t>
      </w:r>
      <w:r w:rsidR="00B22531" w:rsidRPr="006A0A4F">
        <w:rPr>
          <w:u w:val="single"/>
        </w:rPr>
        <w:t xml:space="preserve"> </w:t>
      </w:r>
      <w:r w:rsidR="005B4618" w:rsidRPr="006A0A4F">
        <w:rPr>
          <w:u w:val="single"/>
        </w:rPr>
        <w:t>человек.</w:t>
      </w:r>
    </w:p>
    <w:p w:rsidR="006A0A4F" w:rsidRPr="00F97F6F" w:rsidRDefault="00375E83" w:rsidP="006A0A4F">
      <w:pPr>
        <w:spacing w:line="360" w:lineRule="auto"/>
        <w:jc w:val="both"/>
        <w:rPr>
          <w:b/>
        </w:rPr>
      </w:pPr>
      <w:r w:rsidRPr="006A0A4F">
        <w:rPr>
          <w:u w:val="single"/>
        </w:rPr>
        <w:t>В сравнении с 20</w:t>
      </w:r>
      <w:r w:rsidR="00CB2872" w:rsidRPr="006A0A4F">
        <w:rPr>
          <w:u w:val="single"/>
        </w:rPr>
        <w:t>19</w:t>
      </w:r>
      <w:r w:rsidRPr="006A0A4F">
        <w:rPr>
          <w:u w:val="single"/>
        </w:rPr>
        <w:t xml:space="preserve"> годом по</w:t>
      </w:r>
      <w:r w:rsidR="006A0A4F" w:rsidRPr="006A0A4F">
        <w:rPr>
          <w:u w:val="single"/>
        </w:rPr>
        <w:t>выс</w:t>
      </w:r>
      <w:r w:rsidRPr="006A0A4F">
        <w:rPr>
          <w:u w:val="single"/>
        </w:rPr>
        <w:t xml:space="preserve">илось качество обученности по </w:t>
      </w:r>
      <w:r w:rsidR="006A0A4F" w:rsidRPr="006A0A4F">
        <w:rPr>
          <w:u w:val="single"/>
        </w:rPr>
        <w:t>литературе</w:t>
      </w:r>
      <w:r w:rsidRPr="006A0A4F">
        <w:rPr>
          <w:u w:val="single"/>
        </w:rPr>
        <w:t xml:space="preserve">  выпускников 9 классов Поволжского управления на</w:t>
      </w:r>
      <w:r w:rsidR="006A0A4F" w:rsidRPr="006A0A4F">
        <w:rPr>
          <w:u w:val="single"/>
        </w:rPr>
        <w:t xml:space="preserve"> 7</w:t>
      </w:r>
      <w:r w:rsidRPr="006A0A4F">
        <w:rPr>
          <w:u w:val="single"/>
        </w:rPr>
        <w:t>% (20</w:t>
      </w:r>
      <w:r w:rsidR="00CB2872" w:rsidRPr="006A0A4F">
        <w:rPr>
          <w:u w:val="single"/>
        </w:rPr>
        <w:t>19</w:t>
      </w:r>
      <w:r w:rsidRPr="006A0A4F">
        <w:rPr>
          <w:u w:val="single"/>
        </w:rPr>
        <w:t xml:space="preserve">г.- </w:t>
      </w:r>
      <w:r w:rsidR="006A0A4F" w:rsidRPr="006A0A4F">
        <w:rPr>
          <w:rFonts w:eastAsia="Times New Roman"/>
          <w:u w:val="single"/>
        </w:rPr>
        <w:t>86,8</w:t>
      </w:r>
      <w:r w:rsidRPr="006A0A4F">
        <w:rPr>
          <w:rFonts w:eastAsia="Times New Roman"/>
          <w:u w:val="single"/>
        </w:rPr>
        <w:t>%)</w:t>
      </w:r>
      <w:r w:rsidR="00253B07" w:rsidRPr="006A0A4F">
        <w:rPr>
          <w:rFonts w:eastAsia="Times New Roman"/>
          <w:u w:val="single"/>
        </w:rPr>
        <w:t xml:space="preserve">, </w:t>
      </w:r>
      <w:r w:rsidR="006A0A4F" w:rsidRPr="00E20CD5">
        <w:rPr>
          <w:rFonts w:eastAsia="Times New Roman"/>
          <w:u w:val="single"/>
        </w:rPr>
        <w:t>уровень обученности по предмету с 2018 года составляет 100</w:t>
      </w:r>
      <w:r w:rsidR="006A0A4F" w:rsidRPr="00E20CD5">
        <w:rPr>
          <w:u w:val="single"/>
        </w:rPr>
        <w:t>%</w:t>
      </w:r>
      <w:r w:rsidR="006A0A4F" w:rsidRPr="00E20CD5">
        <w:rPr>
          <w:rFonts w:eastAsia="Times New Roman"/>
          <w:u w:val="single"/>
        </w:rPr>
        <w:t>.</w:t>
      </w:r>
    </w:p>
    <w:p w:rsidR="005060D9" w:rsidRPr="00290F80" w:rsidRDefault="00F921F7" w:rsidP="006A0A4F">
      <w:pPr>
        <w:spacing w:line="360" w:lineRule="auto"/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DC5DDB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7A74B7" w:rsidRPr="002178E5" w:rsidRDefault="0079316A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 xml:space="preserve">с указанием средних процентов выполнения по каждой линии заданий в </w:t>
      </w:r>
      <w:r w:rsidR="005B4618">
        <w:rPr>
          <w:b/>
          <w:i/>
        </w:rPr>
        <w:t>Поволжском управлении</w:t>
      </w:r>
    </w:p>
    <w:p w:rsidR="000849F6" w:rsidRDefault="000849F6" w:rsidP="000849F6">
      <w:pPr>
        <w:pStyle w:val="af7"/>
        <w:keepNext/>
        <w:jc w:val="right"/>
        <w:rPr>
          <w:bCs/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5000" w:type="pct"/>
        <w:tblInd w:w="-459" w:type="dxa"/>
        <w:tblLayout w:type="fixed"/>
        <w:tblLook w:val="0000"/>
      </w:tblPr>
      <w:tblGrid>
        <w:gridCol w:w="1276"/>
        <w:gridCol w:w="2411"/>
        <w:gridCol w:w="924"/>
        <w:gridCol w:w="1072"/>
        <w:gridCol w:w="1041"/>
        <w:gridCol w:w="1046"/>
        <w:gridCol w:w="1041"/>
        <w:gridCol w:w="1043"/>
      </w:tblGrid>
      <w:tr w:rsidR="003374CC" w:rsidRPr="00E40765" w:rsidTr="003374CC">
        <w:trPr>
          <w:trHeight w:val="649"/>
          <w:tblHeader/>
        </w:trPr>
        <w:tc>
          <w:tcPr>
            <w:tcW w:w="6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40765">
              <w:rPr>
                <w:bCs/>
              </w:rPr>
              <w:t>Обознач</w:t>
            </w:r>
            <w:proofErr w:type="spellEnd"/>
            <w:r w:rsidRPr="00E40765">
              <w:rPr>
                <w:bCs/>
              </w:rPr>
              <w:t>.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</w:pPr>
            <w:r w:rsidRPr="00E40765">
              <w:rPr>
                <w:bCs/>
              </w:rPr>
              <w:t>задания в работе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</w:pPr>
            <w:r w:rsidRPr="00E40765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4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</w:pPr>
            <w:r w:rsidRPr="00E40765">
              <w:rPr>
                <w:bCs/>
              </w:rPr>
              <w:t>Уровень сложности задания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jc w:val="center"/>
              <w:rPr>
                <w:bCs/>
              </w:rPr>
            </w:pPr>
            <w:r w:rsidRPr="00E40765">
              <w:rPr>
                <w:bCs/>
              </w:rPr>
              <w:t>Средний процент выполнения</w:t>
            </w:r>
            <w:r w:rsidRPr="00E40765">
              <w:rPr>
                <w:rStyle w:val="a6"/>
                <w:bCs/>
              </w:rPr>
              <w:footnoteReference w:id="6"/>
            </w:r>
          </w:p>
        </w:tc>
        <w:tc>
          <w:tcPr>
            <w:tcW w:w="2116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jc w:val="center"/>
            </w:pPr>
            <w:r w:rsidRPr="00E40765">
              <w:t xml:space="preserve">Процент 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0765">
              <w:t xml:space="preserve">выполнения по округу в группах, </w:t>
            </w:r>
            <w:r w:rsidRPr="00E40765">
              <w:br/>
              <w:t>получивших отметку</w:t>
            </w:r>
          </w:p>
        </w:tc>
      </w:tr>
      <w:tr w:rsidR="003374CC" w:rsidRPr="00E40765" w:rsidTr="003374CC">
        <w:trPr>
          <w:trHeight w:val="481"/>
          <w:tblHeader/>
        </w:trPr>
        <w:tc>
          <w:tcPr>
            <w:tcW w:w="6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jc w:val="center"/>
            </w:pP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jc w:val="center"/>
              <w:rPr>
                <w:bCs/>
              </w:rPr>
            </w:pPr>
            <w:r w:rsidRPr="00E40765">
              <w:rPr>
                <w:bCs/>
              </w:rPr>
              <w:t>«2»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jc w:val="center"/>
              <w:rPr>
                <w:bCs/>
              </w:rPr>
            </w:pPr>
            <w:r w:rsidRPr="00E40765">
              <w:rPr>
                <w:bCs/>
              </w:rPr>
              <w:t>«3»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jc w:val="center"/>
              <w:rPr>
                <w:bCs/>
              </w:rPr>
            </w:pPr>
            <w:r w:rsidRPr="00E40765">
              <w:rPr>
                <w:bCs/>
              </w:rPr>
              <w:t>«4»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jc w:val="center"/>
              <w:rPr>
                <w:bCs/>
              </w:rPr>
            </w:pPr>
            <w:r w:rsidRPr="00E40765">
              <w:rPr>
                <w:bCs/>
              </w:rPr>
              <w:t>«5»</w:t>
            </w:r>
          </w:p>
        </w:tc>
      </w:tr>
      <w:tr w:rsidR="003374CC" w:rsidRPr="00E40765" w:rsidTr="003374CC">
        <w:trPr>
          <w:trHeight w:val="481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t>1.1./1.2 К</w:t>
            </w:r>
            <w:proofErr w:type="gramStart"/>
            <w:r w:rsidRPr="00E40765">
              <w:t>1</w:t>
            </w:r>
            <w:proofErr w:type="gramEnd"/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left="-21" w:right="-27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Развёрнутые рассуждения: о тематике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ind w:left="-21" w:right="-27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и проблематике фрагмента эпического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ind w:left="-21" w:right="-27"/>
              <w:jc w:val="center"/>
              <w:rPr>
                <w:sz w:val="20"/>
                <w:szCs w:val="20"/>
              </w:rPr>
            </w:pPr>
            <w:proofErr w:type="gramStart"/>
            <w:r w:rsidRPr="00E40765">
              <w:rPr>
                <w:sz w:val="20"/>
                <w:szCs w:val="20"/>
              </w:rPr>
              <w:t>(или  драматического, или лироэпического</w:t>
            </w:r>
            <w:proofErr w:type="gramEnd"/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ind w:left="-21" w:right="-27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произведения), его принадлежности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ind w:left="-21" w:right="-27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к конкретной части (главе); о видах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ind w:left="-21" w:right="-27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 xml:space="preserve">и </w:t>
            </w:r>
            <w:proofErr w:type="gramStart"/>
            <w:r w:rsidRPr="00E40765">
              <w:rPr>
                <w:sz w:val="20"/>
                <w:szCs w:val="20"/>
              </w:rPr>
              <w:t>функциях</w:t>
            </w:r>
            <w:proofErr w:type="gramEnd"/>
            <w:r w:rsidRPr="00E40765">
              <w:rPr>
                <w:sz w:val="20"/>
                <w:szCs w:val="20"/>
              </w:rPr>
              <w:t xml:space="preserve"> авторских изобразительно-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ind w:left="-21" w:right="-27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выразительных средств, элементов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ind w:left="-21" w:right="-27" w:firstLine="67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 xml:space="preserve">художественной формы и </w:t>
            </w:r>
            <w:proofErr w:type="spellStart"/>
            <w:r w:rsidRPr="00E40765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  <w:r w:rsidRPr="00E40765">
              <w:t>Б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97,9%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bCs/>
              </w:rPr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100,0%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92,9%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98,7%</w:t>
            </w:r>
          </w:p>
        </w:tc>
      </w:tr>
      <w:tr w:rsidR="003374CC" w:rsidRPr="00E40765" w:rsidTr="003374CC">
        <w:trPr>
          <w:trHeight w:val="481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t>1.1./1.2 К</w:t>
            </w:r>
            <w:proofErr w:type="gramStart"/>
            <w:r w:rsidRPr="00E40765">
              <w:t>2</w:t>
            </w:r>
            <w:proofErr w:type="gramEnd"/>
          </w:p>
        </w:tc>
        <w:tc>
          <w:tcPr>
            <w:tcW w:w="122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  <w:r w:rsidRPr="00E40765">
              <w:t>Б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94,8%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83,3%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92,9%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96,1%</w:t>
            </w:r>
          </w:p>
        </w:tc>
      </w:tr>
      <w:tr w:rsidR="003374CC" w:rsidRPr="00E40765" w:rsidTr="003374CC">
        <w:trPr>
          <w:trHeight w:val="481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t>1.1./1.2 К3</w:t>
            </w:r>
          </w:p>
        </w:tc>
        <w:tc>
          <w:tcPr>
            <w:tcW w:w="1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  <w:r w:rsidRPr="00E40765">
              <w:t>Б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93,8%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66,7%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85,7%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97,4%</w:t>
            </w:r>
          </w:p>
        </w:tc>
      </w:tr>
      <w:tr w:rsidR="003374CC" w:rsidRPr="00E40765" w:rsidTr="003374CC">
        <w:trPr>
          <w:trHeight w:val="481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t>2.1/2.2 К</w:t>
            </w:r>
            <w:proofErr w:type="gramStart"/>
            <w:r w:rsidRPr="00E40765">
              <w:t>1</w:t>
            </w:r>
            <w:proofErr w:type="gramEnd"/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 xml:space="preserve">Умения выбрать другой фрагмент </w:t>
            </w:r>
            <w:proofErr w:type="gramStart"/>
            <w:r w:rsidRPr="00E40765">
              <w:rPr>
                <w:sz w:val="20"/>
                <w:szCs w:val="20"/>
              </w:rPr>
              <w:t>из</w:t>
            </w:r>
            <w:proofErr w:type="gramEnd"/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40765">
              <w:rPr>
                <w:sz w:val="20"/>
                <w:szCs w:val="20"/>
              </w:rPr>
              <w:t>эпического (или драматического, или</w:t>
            </w:r>
            <w:proofErr w:type="gramEnd"/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лироэпического) произведения в соответствии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 xml:space="preserve">с заданием, построить </w:t>
            </w:r>
            <w:proofErr w:type="gramStart"/>
            <w:r w:rsidRPr="00E40765">
              <w:rPr>
                <w:sz w:val="20"/>
                <w:szCs w:val="20"/>
              </w:rPr>
              <w:t>развёрнутое</w:t>
            </w:r>
            <w:proofErr w:type="gramEnd"/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рассуждение с опорой на анализ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самостоятельно выбранного фрагмента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в соответствии с заданием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  <w:r w:rsidRPr="00E40765">
              <w:t>Б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87,5%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66,7%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71,4%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92,1%</w:t>
            </w:r>
          </w:p>
        </w:tc>
      </w:tr>
      <w:tr w:rsidR="003374CC" w:rsidRPr="00E40765" w:rsidTr="003374CC">
        <w:trPr>
          <w:trHeight w:val="481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t>2.1/2.2 К</w:t>
            </w:r>
            <w:proofErr w:type="gramStart"/>
            <w:r w:rsidRPr="00E40765">
              <w:t>2</w:t>
            </w:r>
            <w:proofErr w:type="gramEnd"/>
          </w:p>
        </w:tc>
        <w:tc>
          <w:tcPr>
            <w:tcW w:w="122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  <w:r w:rsidRPr="00E40765">
              <w:t>Б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87,5%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66,7%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71,4%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92,1%</w:t>
            </w:r>
          </w:p>
        </w:tc>
      </w:tr>
      <w:tr w:rsidR="003374CC" w:rsidRPr="00E40765" w:rsidTr="003374CC">
        <w:trPr>
          <w:trHeight w:val="481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t>2.1/2.2 К3</w:t>
            </w:r>
          </w:p>
        </w:tc>
        <w:tc>
          <w:tcPr>
            <w:tcW w:w="1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  <w:r w:rsidRPr="00E40765">
              <w:t>Б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84,4%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66,7%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78,6%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86,8%</w:t>
            </w:r>
          </w:p>
        </w:tc>
      </w:tr>
      <w:tr w:rsidR="003374CC" w:rsidRPr="00E40765" w:rsidTr="003374CC">
        <w:trPr>
          <w:trHeight w:val="481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lastRenderedPageBreak/>
              <w:t>3.1/3.2 К</w:t>
            </w:r>
            <w:proofErr w:type="gramStart"/>
            <w:r w:rsidRPr="00E40765">
              <w:t>1</w:t>
            </w:r>
            <w:proofErr w:type="gramEnd"/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Развёрнутое рассуждение о тематике,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проблематике, лирическом герое,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40765">
              <w:rPr>
                <w:sz w:val="20"/>
                <w:szCs w:val="20"/>
              </w:rPr>
              <w:t>об образах стихотворения (или басни, или</w:t>
            </w:r>
            <w:proofErr w:type="gramEnd"/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баллады),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о видах и функциях изобразительно-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выразительных средств, об элементах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художественной формы, об особенностях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образно-эмоционального воздействия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 xml:space="preserve">поэтического текста, о </w:t>
            </w:r>
            <w:proofErr w:type="gramStart"/>
            <w:r w:rsidRPr="00E40765">
              <w:rPr>
                <w:sz w:val="20"/>
                <w:szCs w:val="20"/>
              </w:rPr>
              <w:t>собственном</w:t>
            </w:r>
            <w:proofErr w:type="gramEnd"/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gramStart"/>
            <w:r w:rsidRPr="00E40765">
              <w:rPr>
                <w:sz w:val="20"/>
                <w:szCs w:val="20"/>
              </w:rPr>
              <w:t>восприятии</w:t>
            </w:r>
            <w:proofErr w:type="gramEnd"/>
            <w:r w:rsidRPr="00E40765"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  <w:r w:rsidRPr="00E40765">
              <w:t>Б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90,6%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66,7%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78,6%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94,7%</w:t>
            </w:r>
          </w:p>
        </w:tc>
      </w:tr>
      <w:tr w:rsidR="003374CC" w:rsidRPr="00E40765" w:rsidTr="003374CC">
        <w:trPr>
          <w:trHeight w:val="481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t>3.1/3.2 К</w:t>
            </w:r>
            <w:proofErr w:type="gramStart"/>
            <w:r w:rsidRPr="00E40765">
              <w:t>2</w:t>
            </w:r>
            <w:proofErr w:type="gramEnd"/>
          </w:p>
        </w:tc>
        <w:tc>
          <w:tcPr>
            <w:tcW w:w="122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  <w:r w:rsidRPr="00E40765">
              <w:t>Б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88,5%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50,0%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78,6%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93,4%</w:t>
            </w:r>
          </w:p>
        </w:tc>
      </w:tr>
      <w:tr w:rsidR="003374CC" w:rsidRPr="00E40765" w:rsidTr="003374CC">
        <w:trPr>
          <w:trHeight w:val="481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t>3.1/3.2 К3</w:t>
            </w:r>
          </w:p>
        </w:tc>
        <w:tc>
          <w:tcPr>
            <w:tcW w:w="1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  <w:r w:rsidRPr="00E40765">
              <w:t>Б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91,7%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50,0%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85,7%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96,1%</w:t>
            </w:r>
          </w:p>
        </w:tc>
      </w:tr>
      <w:tr w:rsidR="003374CC" w:rsidRPr="00E40765" w:rsidTr="003374CC">
        <w:trPr>
          <w:trHeight w:val="1549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t>4К1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Развёрнутое сопоставление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анализируемого произведения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40765">
              <w:rPr>
                <w:sz w:val="20"/>
                <w:szCs w:val="20"/>
              </w:rPr>
              <w:t>(лирического стихотворения, или басни,</w:t>
            </w:r>
            <w:proofErr w:type="gramEnd"/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или баллады) с художественным текстом,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40765">
              <w:rPr>
                <w:sz w:val="20"/>
                <w:szCs w:val="20"/>
              </w:rPr>
              <w:t>приведённым</w:t>
            </w:r>
            <w:proofErr w:type="gramEnd"/>
            <w:r w:rsidRPr="00E40765">
              <w:rPr>
                <w:sz w:val="20"/>
                <w:szCs w:val="20"/>
              </w:rPr>
              <w:t xml:space="preserve"> для сопоставления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40765">
              <w:rPr>
                <w:sz w:val="20"/>
                <w:szCs w:val="20"/>
              </w:rPr>
              <w:t>(нахождение важнейших оснований для</w:t>
            </w:r>
            <w:proofErr w:type="gramEnd"/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сравнения художественных произведений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по указанному в задании направлению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 xml:space="preserve">анализа, построение </w:t>
            </w:r>
            <w:proofErr w:type="gramStart"/>
            <w:r w:rsidRPr="00E40765">
              <w:rPr>
                <w:sz w:val="20"/>
                <w:szCs w:val="20"/>
              </w:rPr>
              <w:t>сравнительной</w:t>
            </w:r>
            <w:proofErr w:type="gramEnd"/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характеристики литературных явлений,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построение аргументированного суждения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 xml:space="preserve">с приведением </w:t>
            </w:r>
            <w:proofErr w:type="gramStart"/>
            <w:r w:rsidRPr="00E40765">
              <w:rPr>
                <w:sz w:val="20"/>
                <w:szCs w:val="20"/>
              </w:rPr>
              <w:t>убедительных</w:t>
            </w:r>
            <w:proofErr w:type="gramEnd"/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доказательств и формулированием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обоснованных выводов)</w:t>
            </w:r>
          </w:p>
        </w:tc>
        <w:tc>
          <w:tcPr>
            <w:tcW w:w="4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E40765">
              <w:t>П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93,8%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83,3%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85,7%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96,1%</w:t>
            </w:r>
          </w:p>
        </w:tc>
      </w:tr>
      <w:tr w:rsidR="003374CC" w:rsidRPr="00E40765" w:rsidTr="003374CC">
        <w:trPr>
          <w:trHeight w:val="1883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t>4К2</w:t>
            </w:r>
          </w:p>
        </w:tc>
        <w:tc>
          <w:tcPr>
            <w:tcW w:w="122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80,2%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66,7%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57,1%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85,5%</w:t>
            </w:r>
          </w:p>
        </w:tc>
      </w:tr>
      <w:tr w:rsidR="003374CC" w:rsidRPr="00E40765" w:rsidTr="003374CC">
        <w:trPr>
          <w:trHeight w:val="481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t>4К3</w:t>
            </w:r>
          </w:p>
        </w:tc>
        <w:tc>
          <w:tcPr>
            <w:tcW w:w="1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93,8%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50,0%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92,9%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97,4%</w:t>
            </w:r>
          </w:p>
        </w:tc>
      </w:tr>
      <w:tr w:rsidR="003374CC" w:rsidRPr="00E40765" w:rsidTr="003374CC">
        <w:trPr>
          <w:trHeight w:val="517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t>5.1-5.5 К</w:t>
            </w:r>
            <w:proofErr w:type="gramStart"/>
            <w:r w:rsidRPr="00E40765">
              <w:t>1</w:t>
            </w:r>
            <w:proofErr w:type="gramEnd"/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Осмысление проблематики и своеобразия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 xml:space="preserve">художественной формы </w:t>
            </w:r>
            <w:proofErr w:type="gramStart"/>
            <w:r w:rsidRPr="00E40765">
              <w:rPr>
                <w:sz w:val="20"/>
                <w:szCs w:val="20"/>
              </w:rPr>
              <w:lastRenderedPageBreak/>
              <w:t>изученного</w:t>
            </w:r>
            <w:proofErr w:type="gramEnd"/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литературного произведения (произведений),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 xml:space="preserve">особенностей лирики конкретного поэта </w:t>
            </w:r>
            <w:proofErr w:type="gramStart"/>
            <w:r w:rsidRPr="00E40765">
              <w:rPr>
                <w:sz w:val="20"/>
                <w:szCs w:val="20"/>
              </w:rPr>
              <w:t>в</w:t>
            </w:r>
            <w:proofErr w:type="gramEnd"/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 xml:space="preserve">соответствии с </w:t>
            </w:r>
            <w:proofErr w:type="gramStart"/>
            <w:r w:rsidRPr="00E40765">
              <w:rPr>
                <w:sz w:val="20"/>
                <w:szCs w:val="20"/>
              </w:rPr>
              <w:t>указанным</w:t>
            </w:r>
            <w:proofErr w:type="gramEnd"/>
            <w:r w:rsidRPr="00E40765">
              <w:rPr>
                <w:sz w:val="20"/>
                <w:szCs w:val="20"/>
              </w:rPr>
              <w:t xml:space="preserve"> в задании</w:t>
            </w:r>
          </w:p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направлением анализа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  <w:r w:rsidRPr="00E40765">
              <w:lastRenderedPageBreak/>
              <w:t>В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80,6%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33,3%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61,9%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87,7%</w:t>
            </w:r>
          </w:p>
        </w:tc>
      </w:tr>
      <w:tr w:rsidR="003374CC" w:rsidRPr="00E40765" w:rsidTr="003374CC">
        <w:trPr>
          <w:trHeight w:val="481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t>5.1-5.5 К</w:t>
            </w:r>
            <w:proofErr w:type="gramStart"/>
            <w:r w:rsidRPr="00E40765">
              <w:t>2</w:t>
            </w:r>
            <w:proofErr w:type="gramEnd"/>
          </w:p>
        </w:tc>
        <w:tc>
          <w:tcPr>
            <w:tcW w:w="122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  <w:r w:rsidRPr="00E40765">
              <w:t>В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76,4%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22,2%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66,7%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82,5%</w:t>
            </w:r>
          </w:p>
        </w:tc>
      </w:tr>
      <w:tr w:rsidR="003374CC" w:rsidRPr="00E40765" w:rsidTr="003374CC">
        <w:trPr>
          <w:trHeight w:val="481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lastRenderedPageBreak/>
              <w:t>5.1-5.5 К3</w:t>
            </w:r>
          </w:p>
        </w:tc>
        <w:tc>
          <w:tcPr>
            <w:tcW w:w="122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  <w:r w:rsidRPr="00E40765">
              <w:t>В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79,2%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16,7%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57,1%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88,2%</w:t>
            </w:r>
          </w:p>
        </w:tc>
      </w:tr>
      <w:tr w:rsidR="003374CC" w:rsidRPr="00E40765" w:rsidTr="003374CC">
        <w:trPr>
          <w:trHeight w:val="481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lastRenderedPageBreak/>
              <w:t>5.1-5.5 К</w:t>
            </w:r>
            <w:proofErr w:type="gramStart"/>
            <w:r w:rsidRPr="00E40765">
              <w:t>4</w:t>
            </w:r>
            <w:proofErr w:type="gramEnd"/>
          </w:p>
        </w:tc>
        <w:tc>
          <w:tcPr>
            <w:tcW w:w="122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  <w:r w:rsidRPr="00E40765">
              <w:t>В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88,9%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33,3%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76,2%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95,6%</w:t>
            </w:r>
          </w:p>
        </w:tc>
      </w:tr>
      <w:tr w:rsidR="003374CC" w:rsidRPr="00E40765" w:rsidTr="003374CC">
        <w:trPr>
          <w:trHeight w:val="73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t>5.1-5.5 К5</w:t>
            </w:r>
          </w:p>
        </w:tc>
        <w:tc>
          <w:tcPr>
            <w:tcW w:w="1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  <w:r w:rsidRPr="00E40765">
              <w:t>В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87,5%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33,3%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85,7%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92,1%</w:t>
            </w:r>
          </w:p>
        </w:tc>
      </w:tr>
      <w:tr w:rsidR="003374CC" w:rsidRPr="00E40765" w:rsidTr="003374CC">
        <w:trPr>
          <w:trHeight w:val="481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t>ГК</w:t>
            </w:r>
            <w:proofErr w:type="gramStart"/>
            <w:r w:rsidRPr="00E40765">
              <w:t>1</w:t>
            </w:r>
            <w:proofErr w:type="gramEnd"/>
          </w:p>
        </w:tc>
        <w:tc>
          <w:tcPr>
            <w:tcW w:w="1223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765">
              <w:rPr>
                <w:sz w:val="20"/>
                <w:szCs w:val="20"/>
              </w:rPr>
              <w:t>Грамотность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76,0%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33,3%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71,4%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80,3%</w:t>
            </w:r>
          </w:p>
        </w:tc>
      </w:tr>
      <w:tr w:rsidR="003374CC" w:rsidRPr="00E40765" w:rsidTr="003374CC">
        <w:trPr>
          <w:trHeight w:val="481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t>ГК</w:t>
            </w:r>
            <w:proofErr w:type="gramStart"/>
            <w:r w:rsidRPr="00E40765">
              <w:t>2</w:t>
            </w:r>
            <w:proofErr w:type="gramEnd"/>
          </w:p>
        </w:tc>
        <w:tc>
          <w:tcPr>
            <w:tcW w:w="122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75,0%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16,7%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57,1%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82,9%</w:t>
            </w:r>
          </w:p>
        </w:tc>
      </w:tr>
      <w:tr w:rsidR="003374CC" w:rsidRPr="00E40765" w:rsidTr="003374CC">
        <w:trPr>
          <w:trHeight w:val="481"/>
        </w:trPr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firstLine="67"/>
              <w:jc w:val="center"/>
            </w:pPr>
            <w:r w:rsidRPr="00E40765">
              <w:t>ГК3</w:t>
            </w:r>
          </w:p>
        </w:tc>
        <w:tc>
          <w:tcPr>
            <w:tcW w:w="1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0765" w:rsidRPr="00E40765" w:rsidRDefault="00E40765" w:rsidP="001C1578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86,5%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</w:pPr>
            <w:r w:rsidRPr="00E40765">
              <w:rPr>
                <w:rFonts w:eastAsia="Times New Roman"/>
                <w:bCs/>
              </w:rPr>
              <w:t>0%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16,7%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71,4%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65" w:rsidRPr="00E40765" w:rsidRDefault="00E40765" w:rsidP="00E40765">
            <w:pPr>
              <w:jc w:val="center"/>
              <w:rPr>
                <w:rFonts w:eastAsia="Times New Roman"/>
                <w:color w:val="000000"/>
              </w:rPr>
            </w:pPr>
            <w:r w:rsidRPr="00E40765">
              <w:rPr>
                <w:rFonts w:eastAsia="Times New Roman"/>
                <w:color w:val="000000"/>
              </w:rPr>
              <w:t>94,7%</w:t>
            </w:r>
          </w:p>
        </w:tc>
      </w:tr>
    </w:tbl>
    <w:p w:rsidR="00743DDF" w:rsidRPr="00743DDF" w:rsidRDefault="00743DDF" w:rsidP="003374CC">
      <w:pPr>
        <w:shd w:val="clear" w:color="auto" w:fill="FFFFFF"/>
        <w:spacing w:before="240" w:line="360" w:lineRule="auto"/>
        <w:ind w:firstLine="720"/>
        <w:jc w:val="both"/>
        <w:rPr>
          <w:rFonts w:eastAsia="Times New Roman"/>
          <w:color w:val="000000"/>
        </w:rPr>
      </w:pPr>
      <w:r w:rsidRPr="00743DDF">
        <w:rPr>
          <w:rFonts w:eastAsia="Times New Roman"/>
          <w:color w:val="000000"/>
        </w:rPr>
        <w:t>Проверка базового уровня сложности заданий 1, 2 и 3 показала, что основные умения, соответствующие важнейшим коммуникативным компетенциям сформированы у участников работы. По критерию 1 (К</w:t>
      </w:r>
      <w:proofErr w:type="gramStart"/>
      <w:r w:rsidRPr="00743DDF">
        <w:rPr>
          <w:rFonts w:eastAsia="Times New Roman"/>
          <w:color w:val="000000"/>
        </w:rPr>
        <w:t>1</w:t>
      </w:r>
      <w:proofErr w:type="gramEnd"/>
      <w:r w:rsidRPr="00743DDF">
        <w:rPr>
          <w:rFonts w:eastAsia="Times New Roman"/>
          <w:color w:val="000000"/>
        </w:rPr>
        <w:t xml:space="preserve"> - соответствие ответа заданию) справились 97</w:t>
      </w:r>
      <w:r>
        <w:rPr>
          <w:rFonts w:eastAsia="Times New Roman"/>
          <w:color w:val="000000"/>
        </w:rPr>
        <w:t>,9</w:t>
      </w:r>
      <w:r w:rsidRPr="00743DDF">
        <w:rPr>
          <w:rFonts w:eastAsia="Times New Roman"/>
          <w:color w:val="000000"/>
        </w:rPr>
        <w:t>% задания 1, 8</w:t>
      </w:r>
      <w:r>
        <w:rPr>
          <w:rFonts w:eastAsia="Times New Roman"/>
          <w:color w:val="000000"/>
        </w:rPr>
        <w:t>7,5</w:t>
      </w:r>
      <w:r w:rsidRPr="00743DDF">
        <w:rPr>
          <w:rFonts w:eastAsia="Times New Roman"/>
          <w:color w:val="000000"/>
        </w:rPr>
        <w:t>% задания 2, 90</w:t>
      </w:r>
      <w:r>
        <w:rPr>
          <w:rFonts w:eastAsia="Times New Roman"/>
          <w:color w:val="000000"/>
        </w:rPr>
        <w:t>,6</w:t>
      </w:r>
      <w:r w:rsidRPr="00743DDF">
        <w:rPr>
          <w:rFonts w:eastAsia="Times New Roman"/>
          <w:color w:val="000000"/>
        </w:rPr>
        <w:t>% задания 3 от общего количества участников. Это свидетельствует о том, что</w:t>
      </w:r>
      <w:r>
        <w:rPr>
          <w:rFonts w:eastAsia="Times New Roman"/>
          <w:color w:val="000000"/>
        </w:rPr>
        <w:t xml:space="preserve"> </w:t>
      </w:r>
      <w:r w:rsidRPr="00743DDF">
        <w:rPr>
          <w:rFonts w:eastAsia="Times New Roman"/>
          <w:color w:val="000000"/>
        </w:rPr>
        <w:t>большинство понимают те</w:t>
      </w:r>
      <w:proofErr w:type="gramStart"/>
      <w:r w:rsidRPr="00743DDF">
        <w:rPr>
          <w:rFonts w:eastAsia="Times New Roman"/>
          <w:color w:val="000000"/>
        </w:rPr>
        <w:t>кст пр</w:t>
      </w:r>
      <w:proofErr w:type="gramEnd"/>
      <w:r w:rsidRPr="00743DDF">
        <w:rPr>
          <w:rFonts w:eastAsia="Times New Roman"/>
          <w:color w:val="000000"/>
        </w:rPr>
        <w:t>иведённого фрагмента произведения. Баллы снижались за поверхностные ответы. Так, в группе получивших отметки «3» и «4» процент выполнения равен 100% (</w:t>
      </w:r>
      <w:r>
        <w:rPr>
          <w:rFonts w:eastAsia="Times New Roman"/>
          <w:color w:val="000000"/>
        </w:rPr>
        <w:t>66,7</w:t>
      </w:r>
      <w:r w:rsidRPr="00743DDF">
        <w:rPr>
          <w:rFonts w:eastAsia="Times New Roman"/>
          <w:color w:val="000000"/>
        </w:rPr>
        <w:t>%; 50</w:t>
      </w:r>
      <w:r>
        <w:rPr>
          <w:rFonts w:eastAsia="Times New Roman"/>
          <w:color w:val="000000"/>
        </w:rPr>
        <w:t>,0</w:t>
      </w:r>
      <w:r w:rsidRPr="00743DDF">
        <w:rPr>
          <w:rFonts w:eastAsia="Times New Roman"/>
          <w:color w:val="000000"/>
        </w:rPr>
        <w:t>%) и 9</w:t>
      </w:r>
      <w:r>
        <w:rPr>
          <w:rFonts w:eastAsia="Times New Roman"/>
          <w:color w:val="000000"/>
        </w:rPr>
        <w:t>2,9</w:t>
      </w:r>
      <w:r w:rsidRPr="00743DDF">
        <w:rPr>
          <w:rFonts w:eastAsia="Times New Roman"/>
          <w:color w:val="000000"/>
        </w:rPr>
        <w:t>% (71</w:t>
      </w:r>
      <w:r>
        <w:rPr>
          <w:rFonts w:eastAsia="Times New Roman"/>
          <w:color w:val="000000"/>
        </w:rPr>
        <w:t>,4</w:t>
      </w:r>
      <w:r w:rsidRPr="00743DDF">
        <w:rPr>
          <w:rFonts w:eastAsia="Times New Roman"/>
          <w:color w:val="000000"/>
        </w:rPr>
        <w:t>%; 7</w:t>
      </w:r>
      <w:r>
        <w:rPr>
          <w:rFonts w:eastAsia="Times New Roman"/>
          <w:color w:val="000000"/>
        </w:rPr>
        <w:t>8,6</w:t>
      </w:r>
      <w:r w:rsidRPr="00743DDF">
        <w:rPr>
          <w:rFonts w:eastAsia="Times New Roman"/>
          <w:color w:val="000000"/>
        </w:rPr>
        <w:t>%) соответственно.</w:t>
      </w:r>
    </w:p>
    <w:p w:rsidR="00743DDF" w:rsidRPr="00743DDF" w:rsidRDefault="00743DDF" w:rsidP="00743DDF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 w:rsidRPr="00743DDF">
        <w:rPr>
          <w:rFonts w:eastAsia="Times New Roman"/>
          <w:color w:val="000000"/>
        </w:rPr>
        <w:tab/>
        <w:t>Второй критерий экзаменационного задания базового уровня К</w:t>
      </w:r>
      <w:proofErr w:type="gramStart"/>
      <w:r w:rsidRPr="00743DDF">
        <w:rPr>
          <w:rFonts w:eastAsia="Times New Roman"/>
          <w:color w:val="000000"/>
        </w:rPr>
        <w:t>2</w:t>
      </w:r>
      <w:proofErr w:type="gramEnd"/>
      <w:r w:rsidRPr="00743DDF">
        <w:rPr>
          <w:rFonts w:eastAsia="Times New Roman"/>
          <w:color w:val="000000"/>
        </w:rPr>
        <w:t>, показал, что многие могут правильно выбрать аргумент для анализа фрагмента текста (9</w:t>
      </w:r>
      <w:r>
        <w:rPr>
          <w:rFonts w:eastAsia="Times New Roman"/>
          <w:color w:val="000000"/>
        </w:rPr>
        <w:t>4,8</w:t>
      </w:r>
      <w:r w:rsidRPr="00743DDF">
        <w:rPr>
          <w:rFonts w:eastAsia="Times New Roman"/>
          <w:color w:val="000000"/>
        </w:rPr>
        <w:t>%; 8</w:t>
      </w:r>
      <w:r>
        <w:rPr>
          <w:rFonts w:eastAsia="Times New Roman"/>
          <w:color w:val="000000"/>
        </w:rPr>
        <w:t>7,5</w:t>
      </w:r>
      <w:r w:rsidRPr="00743DDF">
        <w:rPr>
          <w:rFonts w:eastAsia="Times New Roman"/>
          <w:color w:val="000000"/>
        </w:rPr>
        <w:t>%; 8</w:t>
      </w:r>
      <w:r>
        <w:rPr>
          <w:rFonts w:eastAsia="Times New Roman"/>
          <w:color w:val="000000"/>
        </w:rPr>
        <w:t>8,5</w:t>
      </w:r>
      <w:r w:rsidRPr="00743DDF">
        <w:rPr>
          <w:rFonts w:eastAsia="Times New Roman"/>
          <w:color w:val="000000"/>
        </w:rPr>
        <w:t>%). То же самое показано и в заданиях 2 и 3, где требовалось привлечение текста произведения для аргументации.</w:t>
      </w:r>
    </w:p>
    <w:p w:rsidR="00743DDF" w:rsidRPr="00743DDF" w:rsidRDefault="00743DDF" w:rsidP="00743DDF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743DDF">
        <w:rPr>
          <w:rFonts w:eastAsia="Times New Roman"/>
          <w:color w:val="000000"/>
        </w:rPr>
        <w:t xml:space="preserve">О критерии 3 (К3) можно сказать, что логичность построения и соблюдение речевых норм остается проблемой для категории выпускников в группе, получивших отметку «3». Средний процент выполнения – </w:t>
      </w:r>
      <w:r>
        <w:rPr>
          <w:rFonts w:eastAsia="Times New Roman"/>
          <w:color w:val="000000"/>
        </w:rPr>
        <w:t>66,7</w:t>
      </w:r>
      <w:r w:rsidRPr="00743DDF">
        <w:rPr>
          <w:rFonts w:eastAsia="Times New Roman"/>
          <w:color w:val="000000"/>
        </w:rPr>
        <w:t xml:space="preserve">%; </w:t>
      </w:r>
      <w:r>
        <w:rPr>
          <w:rFonts w:eastAsia="Times New Roman"/>
          <w:color w:val="000000"/>
        </w:rPr>
        <w:t>66,7</w:t>
      </w:r>
      <w:r w:rsidRPr="00743DDF">
        <w:rPr>
          <w:rFonts w:eastAsia="Times New Roman"/>
          <w:color w:val="000000"/>
        </w:rPr>
        <w:t>%; 50%. Участники в целом смогли выстроить свое высказывание и оформить его в соответствии с нормами литературной речи, однако самыми типичными ошибками оказались неоправданные повторы, употребление слов в несвойственном ему лексическом значении, нарушение лексической сочетаемости.</w:t>
      </w:r>
    </w:p>
    <w:p w:rsidR="00743DDF" w:rsidRPr="00743DDF" w:rsidRDefault="00743DDF" w:rsidP="00743DD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43DDF">
        <w:rPr>
          <w:rFonts w:eastAsia="Times New Roman"/>
          <w:color w:val="000000"/>
        </w:rPr>
        <w:t xml:space="preserve">Первый вопрос контрольного измерительного материала традиционно вводит экзаменуемого в тональность экзаменационных заданий проблемного характера. Он побуждает выпускника обратить пристальное внимание на текст, представленный в контрольном измерительном материале, понаблюдать за ним и сделать вывод, к примеру: </w:t>
      </w:r>
      <w:r w:rsidRPr="00743DDF">
        <w:rPr>
          <w:rFonts w:eastAsia="Times New Roman"/>
          <w:color w:val="000000"/>
        </w:rPr>
        <w:lastRenderedPageBreak/>
        <w:t>«</w:t>
      </w:r>
      <w:r w:rsidRPr="00743DDF">
        <w:t>Кому, с Вашей точки зрения, сложнее сделать нравственный выбор: Пугачёву или Гринёву?», «Какую роль в приведённом фрагменте играет приём контраста?»</w:t>
      </w:r>
    </w:p>
    <w:p w:rsidR="00743DDF" w:rsidRPr="00743DDF" w:rsidRDefault="00743DDF" w:rsidP="00743DDF">
      <w:pPr>
        <w:shd w:val="clear" w:color="auto" w:fill="FFFFFF"/>
        <w:spacing w:line="360" w:lineRule="auto"/>
        <w:ind w:firstLine="720"/>
        <w:jc w:val="both"/>
      </w:pPr>
      <w:r w:rsidRPr="00743DDF">
        <w:rPr>
          <w:rFonts w:eastAsia="Times New Roman"/>
          <w:color w:val="000000"/>
        </w:rPr>
        <w:t>Второе задание фокусирует экзаменуемого на деталях текста, стимулируя его обращение к литературоведческим знаниям, знанию контекста произведения и т.п.: «</w:t>
      </w:r>
      <w:r w:rsidRPr="00743DDF">
        <w:t>Укажите другой фрагмент романа с участием Гринёва. Какие черты характера Гринёва проявились в выбранном Вами фрагменте?» или «Укажите другой фрагмент романа, в котором Гринёв попадает в ситуацию выбора. Какими жизненными принципами он руководствуется в сложившейся ситуации?»</w:t>
      </w:r>
    </w:p>
    <w:p w:rsidR="00743DDF" w:rsidRPr="00743DDF" w:rsidRDefault="00743DDF" w:rsidP="00743DDF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743DDF">
        <w:rPr>
          <w:rFonts w:eastAsia="Times New Roman"/>
          <w:color w:val="000000"/>
        </w:rPr>
        <w:t xml:space="preserve">Выполнить его успешно удается меньшему числу </w:t>
      </w:r>
      <w:proofErr w:type="gramStart"/>
      <w:r w:rsidRPr="00743DDF">
        <w:rPr>
          <w:rFonts w:eastAsia="Times New Roman"/>
          <w:color w:val="000000"/>
        </w:rPr>
        <w:t>экзаменуемых</w:t>
      </w:r>
      <w:proofErr w:type="gramEnd"/>
      <w:r w:rsidRPr="00743DDF">
        <w:rPr>
          <w:rFonts w:eastAsia="Times New Roman"/>
          <w:color w:val="000000"/>
        </w:rPr>
        <w:t xml:space="preserve">. </w:t>
      </w:r>
      <w:proofErr w:type="gramStart"/>
      <w:r w:rsidRPr="00743DDF">
        <w:rPr>
          <w:rFonts w:eastAsia="Times New Roman"/>
          <w:color w:val="000000"/>
        </w:rPr>
        <w:t xml:space="preserve">Из таблицы видно, что результаты выполнения этого задания каждой из групп участников в среднем отличаются между собой на 5-6%. Многие обучающиеся обнаруживают достаточный уровень владения теоретико-литературными понятиями (2_К3: </w:t>
      </w:r>
      <w:r w:rsidR="000B32DE">
        <w:rPr>
          <w:rFonts w:eastAsia="Times New Roman"/>
          <w:color w:val="000000"/>
        </w:rPr>
        <w:t>66,7</w:t>
      </w:r>
      <w:r w:rsidRPr="00743DDF">
        <w:rPr>
          <w:rFonts w:eastAsia="Times New Roman"/>
          <w:color w:val="000000"/>
        </w:rPr>
        <w:t>% - это наиболее низкий показатель в группе участников, получивших отметку «3»).</w:t>
      </w:r>
      <w:proofErr w:type="gramEnd"/>
    </w:p>
    <w:p w:rsidR="00743DDF" w:rsidRPr="00743DDF" w:rsidRDefault="00743DDF" w:rsidP="00743DD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</w:rPr>
      </w:pPr>
      <w:proofErr w:type="gramStart"/>
      <w:r w:rsidRPr="00743DDF">
        <w:rPr>
          <w:rFonts w:eastAsia="Times New Roman"/>
          <w:color w:val="000000"/>
        </w:rPr>
        <w:t>При выполнении заданий повышенного уровня сложности  сопоставительного характера (задание 4.</w:t>
      </w:r>
      <w:proofErr w:type="gramEnd"/>
      <w:r w:rsidRPr="00743DDF">
        <w:rPr>
          <w:rFonts w:eastAsia="Times New Roman"/>
          <w:color w:val="000000"/>
        </w:rPr>
        <w:t xml:space="preserve"> </w:t>
      </w:r>
      <w:proofErr w:type="gramStart"/>
      <w:r w:rsidRPr="00743DDF">
        <w:t>Какие мотивы и образы сближают стихотворение Н.А. Некрасова «Внимая ужасам войны…» с приведённым ниже стихотворением А.Д. Дементьева «Письма… Фотографии в альбоме»?</w:t>
      </w:r>
      <w:r w:rsidRPr="00743DDF">
        <w:rPr>
          <w:rFonts w:eastAsia="Times New Roman"/>
          <w:color w:val="000000"/>
        </w:rPr>
        <w:t xml:space="preserve">) </w:t>
      </w:r>
      <w:r w:rsidR="000B32DE">
        <w:rPr>
          <w:rFonts w:eastAsia="Times New Roman"/>
          <w:color w:val="000000"/>
        </w:rPr>
        <w:t>–</w:t>
      </w:r>
      <w:r w:rsidRPr="00743DDF">
        <w:rPr>
          <w:rFonts w:eastAsia="Times New Roman"/>
          <w:color w:val="000000"/>
        </w:rPr>
        <w:t xml:space="preserve"> </w:t>
      </w:r>
      <w:r w:rsidR="000B32DE">
        <w:rPr>
          <w:rFonts w:eastAsia="Times New Roman"/>
          <w:color w:val="000000"/>
        </w:rPr>
        <w:t>80,2</w:t>
      </w:r>
      <w:r w:rsidRPr="00743DDF">
        <w:rPr>
          <w:rFonts w:eastAsia="Times New Roman"/>
          <w:color w:val="000000"/>
        </w:rPr>
        <w:t>%-9</w:t>
      </w:r>
      <w:r w:rsidR="000B32DE">
        <w:rPr>
          <w:rFonts w:eastAsia="Times New Roman"/>
          <w:color w:val="000000"/>
        </w:rPr>
        <w:t>3,8</w:t>
      </w:r>
      <w:r w:rsidRPr="00743DDF">
        <w:rPr>
          <w:rFonts w:eastAsia="Times New Roman"/>
          <w:color w:val="000000"/>
        </w:rPr>
        <w:t>% участников справились с сопоставлением произведений.</w:t>
      </w:r>
      <w:proofErr w:type="gramEnd"/>
      <w:r w:rsidRPr="00743DDF">
        <w:rPr>
          <w:rFonts w:eastAsia="Times New Roman"/>
          <w:color w:val="000000"/>
        </w:rPr>
        <w:t xml:space="preserve"> Невнимательность при чтении задания часто приводит к большому количеству ошибок. Например, требуется в задании найти различия – отвечают о сходстве и т.д. </w:t>
      </w:r>
    </w:p>
    <w:p w:rsidR="00743DDF" w:rsidRPr="00743DDF" w:rsidRDefault="00743DDF" w:rsidP="00743DD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</w:rPr>
      </w:pPr>
      <w:r w:rsidRPr="00743DDF">
        <w:rPr>
          <w:rFonts w:eastAsia="Times New Roman"/>
          <w:color w:val="000000"/>
        </w:rPr>
        <w:t>Выполнение заданий части 2 (высокого уровня сложности) показало, что участники умеют оформлять высказывание на заданную тему. Но невысокие баллы по данному критерию позволяют сделать вывод о неумении анализировать ключевые слова темы, в результате ученики забывают, какая тема сочинения была, раскрывают ее поверхностно, с примитивно-бытовым уровнем рассуждений. Н</w:t>
      </w:r>
      <w:r w:rsidRPr="001C1578">
        <w:rPr>
          <w:rFonts w:eastAsia="Times New Roman"/>
          <w:color w:val="000000"/>
        </w:rPr>
        <w:t xml:space="preserve">а следующем этапе выполнения </w:t>
      </w:r>
      <w:proofErr w:type="gramStart"/>
      <w:r w:rsidRPr="001C1578">
        <w:rPr>
          <w:rFonts w:eastAsia="Times New Roman"/>
          <w:color w:val="000000"/>
        </w:rPr>
        <w:t>задания</w:t>
      </w:r>
      <w:proofErr w:type="gramEnd"/>
      <w:r w:rsidRPr="001C1578">
        <w:rPr>
          <w:rFonts w:eastAsia="Times New Roman"/>
          <w:color w:val="000000"/>
        </w:rPr>
        <w:t xml:space="preserve"> верно привлекли текст для аргументации собственных суждений, проанализировав существенные для выполнения задания фрагменты, образы, детали, только</w:t>
      </w:r>
      <w:r w:rsidRPr="001C1578">
        <w:rPr>
          <w:rFonts w:eastAsia="Times New Roman"/>
        </w:rPr>
        <w:t xml:space="preserve"> 7</w:t>
      </w:r>
      <w:r w:rsidR="001C1578" w:rsidRPr="001C1578">
        <w:rPr>
          <w:rFonts w:eastAsia="Times New Roman"/>
        </w:rPr>
        <w:t>6,4</w:t>
      </w:r>
      <w:r w:rsidRPr="001C1578">
        <w:rPr>
          <w:rFonts w:eastAsia="Times New Roman"/>
        </w:rPr>
        <w:t>%</w:t>
      </w:r>
      <w:r w:rsidRPr="001C1578">
        <w:rPr>
          <w:rFonts w:eastAsia="Times New Roman"/>
          <w:color w:val="FF0000"/>
        </w:rPr>
        <w:t xml:space="preserve"> </w:t>
      </w:r>
      <w:r w:rsidRPr="001C1578">
        <w:rPr>
          <w:rFonts w:eastAsia="Times New Roman"/>
          <w:color w:val="000000"/>
        </w:rPr>
        <w:t>обучающихся, что говорит о среднем уровне владения содержанием текстов художественных произведений. Настораживает тот факт, что в группе получивших отметку «2» и «3» не поняли, о чем идет речь все обучающиеся, выполнявшие данное задание.</w:t>
      </w:r>
    </w:p>
    <w:p w:rsidR="00743DDF" w:rsidRPr="00743DDF" w:rsidRDefault="000B32DE" w:rsidP="00743DDF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</w:t>
      </w:r>
      <w:r w:rsidR="00743DDF" w:rsidRPr="00743DDF">
        <w:rPr>
          <w:rFonts w:eastAsia="Times New Roman"/>
          <w:color w:val="000000"/>
        </w:rPr>
        <w:t>роблема содержательного порядка в этом типе заданий и, в особенности, заданий высокого уровня сложности традиционно выходит на первый план среди «хорошистов» и даже «отличников». По критерию «Композиционная цельность и логичность» качество выполнения задания высокого уровня сложности в группе «средних» характеризуется, главным образом, нарушениями последовательности внутри смысловых частей и частичным наличием необоснованных повторов.</w:t>
      </w:r>
    </w:p>
    <w:p w:rsidR="000B32DE" w:rsidRDefault="00743DDF" w:rsidP="00743DDF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743DDF">
        <w:rPr>
          <w:rFonts w:eastAsia="Times New Roman"/>
          <w:color w:val="000000"/>
        </w:rPr>
        <w:lastRenderedPageBreak/>
        <w:t xml:space="preserve">Приведенная статистика свидетельствует о том, что большинство учеников подходят к экзаменационному испытанию </w:t>
      </w:r>
      <w:proofErr w:type="gramStart"/>
      <w:r w:rsidRPr="00743DDF">
        <w:rPr>
          <w:rFonts w:eastAsia="Times New Roman"/>
          <w:color w:val="000000"/>
        </w:rPr>
        <w:t>подготовленными</w:t>
      </w:r>
      <w:proofErr w:type="gramEnd"/>
      <w:r w:rsidRPr="00743DDF">
        <w:rPr>
          <w:rFonts w:eastAsia="Times New Roman"/>
          <w:color w:val="000000"/>
        </w:rPr>
        <w:t xml:space="preserve">. </w:t>
      </w:r>
    </w:p>
    <w:p w:rsidR="00743DDF" w:rsidRPr="00743DDF" w:rsidRDefault="00743DDF" w:rsidP="00743DDF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743DDF">
        <w:rPr>
          <w:rFonts w:eastAsia="Times New Roman"/>
          <w:color w:val="000000"/>
        </w:rPr>
        <w:t xml:space="preserve">На основании полученных результатов можно сделать вывод </w:t>
      </w:r>
      <w:proofErr w:type="gramStart"/>
      <w:r w:rsidRPr="00743DDF">
        <w:rPr>
          <w:rFonts w:eastAsia="Times New Roman"/>
          <w:color w:val="000000"/>
        </w:rPr>
        <w:t>о</w:t>
      </w:r>
      <w:proofErr w:type="gramEnd"/>
      <w:r w:rsidRPr="00743DDF">
        <w:rPr>
          <w:rFonts w:eastAsia="Times New Roman"/>
          <w:color w:val="000000"/>
        </w:rPr>
        <w:t xml:space="preserve"> недостаточной </w:t>
      </w:r>
      <w:proofErr w:type="spellStart"/>
      <w:r w:rsidRPr="00743DDF">
        <w:rPr>
          <w:rFonts w:eastAsia="Times New Roman"/>
          <w:color w:val="000000"/>
        </w:rPr>
        <w:t>сформированности</w:t>
      </w:r>
      <w:proofErr w:type="spellEnd"/>
      <w:r w:rsidRPr="00743DDF">
        <w:rPr>
          <w:rFonts w:eastAsia="Times New Roman"/>
          <w:color w:val="000000"/>
        </w:rPr>
        <w:t xml:space="preserve"> аналитических умений у выпускников со средним уровнем знаний. Выявляется закономерность: чем ниже уровень полученной школьником отметки за экзамен, тем хуже он справился с заданиями, связанными с пониманием и анализом проблематики того или иного вопроса, проверяющими обоснованность привлечения текста произведения, последовательность построения текста и логичность изложения. </w:t>
      </w:r>
    </w:p>
    <w:p w:rsidR="00743DDF" w:rsidRPr="00743DDF" w:rsidRDefault="00743DDF" w:rsidP="00743DDF">
      <w:pPr>
        <w:spacing w:line="360" w:lineRule="auto"/>
        <w:jc w:val="center"/>
        <w:rPr>
          <w:b/>
          <w:bCs/>
        </w:rPr>
      </w:pPr>
      <w:r w:rsidRPr="00743DDF">
        <w:rPr>
          <w:b/>
          <w:bCs/>
        </w:rPr>
        <w:t>Выводы об итогах анализа выполнения заданий, групп заданий:</w:t>
      </w:r>
    </w:p>
    <w:p w:rsidR="00743DDF" w:rsidRPr="00743DDF" w:rsidRDefault="00743DDF" w:rsidP="00743DDF">
      <w:pPr>
        <w:pStyle w:val="Default"/>
        <w:spacing w:line="360" w:lineRule="auto"/>
        <w:ind w:firstLine="720"/>
        <w:jc w:val="both"/>
      </w:pPr>
      <w:r w:rsidRPr="00743DDF">
        <w:t xml:space="preserve">Ежегодное совершенствование подходов в подготовке детей к итоговому испытанию обеспечивает хорошие результаты экзамена: компетентностный подход, лежащий в основе КИМ ОГЭ по литературе, и ориентированность на независимую оценку достижений учащихся ставят перед всеми участниками образовательного процесса определённый спектр задач, которые были решены на достойном уровне. Таким образом, выпускниками был показан баланс между </w:t>
      </w:r>
      <w:proofErr w:type="spellStart"/>
      <w:r w:rsidRPr="00743DDF">
        <w:t>знаниевой</w:t>
      </w:r>
      <w:proofErr w:type="spellEnd"/>
      <w:r w:rsidRPr="00743DDF">
        <w:t xml:space="preserve"> составляющей и </w:t>
      </w:r>
      <w:proofErr w:type="spellStart"/>
      <w:r w:rsidRPr="00743DDF">
        <w:t>компетентностной</w:t>
      </w:r>
      <w:proofErr w:type="spellEnd"/>
      <w:r w:rsidRPr="00743DDF">
        <w:t xml:space="preserve">. </w:t>
      </w:r>
    </w:p>
    <w:p w:rsidR="00743DDF" w:rsidRPr="00743DDF" w:rsidRDefault="00743DDF" w:rsidP="00743DDF">
      <w:pPr>
        <w:pStyle w:val="Default"/>
        <w:spacing w:line="360" w:lineRule="auto"/>
        <w:ind w:firstLine="720"/>
        <w:jc w:val="both"/>
      </w:pPr>
      <w:r w:rsidRPr="00743DDF">
        <w:t xml:space="preserve">В 2022 году выпускники показали в целом крепкий уровень </w:t>
      </w:r>
      <w:proofErr w:type="spellStart"/>
      <w:r w:rsidRPr="00743DDF">
        <w:t>сформированности</w:t>
      </w:r>
      <w:proofErr w:type="spellEnd"/>
      <w:r w:rsidRPr="00743DDF">
        <w:t xml:space="preserve"> умений формулировать проблематику изученного произведения, давать характеристику героям, осуществлять сопоставление. Большое число работ демонстрировало способность </w:t>
      </w:r>
      <w:proofErr w:type="gramStart"/>
      <w:r w:rsidRPr="00743DDF">
        <w:t>экзаменуемого</w:t>
      </w:r>
      <w:proofErr w:type="gramEnd"/>
      <w:r w:rsidRPr="00743DDF">
        <w:t xml:space="preserve"> внятно выразить свое отношение к прочитанному. </w:t>
      </w:r>
    </w:p>
    <w:p w:rsidR="00743DDF" w:rsidRPr="00743DDF" w:rsidRDefault="00743DDF" w:rsidP="00743DDF">
      <w:pPr>
        <w:pStyle w:val="Default"/>
        <w:spacing w:line="360" w:lineRule="auto"/>
        <w:ind w:firstLine="720"/>
        <w:jc w:val="both"/>
      </w:pPr>
      <w:r w:rsidRPr="00743DDF">
        <w:t>Основные трудности у экзаменуемых возникали и возникают при привлечении текста произведения для аргументации, в логике отдельных высказываний, а также при соблюдении речевых норм (критерии сопутствуют всем типам заданий). В связи с этим педагогам необходимо уделять больше учебного времени аналитической работе с текстом, обращать внимание на теоретико-литературную грамотность обучающихся, а также систематически приучать детей к написанию аргументированных развёрнутых ответов на поставленный вопрос, поскольку именно такая форма ответа характерна для экзаменационной работы в целом. Важно разъяснить учащимся структуру работы и требования к её выполнению, научить читать задания с целью выявления вектора ответа.</w:t>
      </w:r>
    </w:p>
    <w:p w:rsidR="00743DDF" w:rsidRPr="00743DDF" w:rsidRDefault="00743DDF" w:rsidP="00743DDF">
      <w:pPr>
        <w:pStyle w:val="Default"/>
        <w:spacing w:line="360" w:lineRule="auto"/>
        <w:ind w:firstLine="720"/>
        <w:jc w:val="both"/>
      </w:pPr>
      <w:r w:rsidRPr="00743DDF">
        <w:t>Отметим также, что зачастую причиной невысоких результатов выпускников выступает недостаток знания учителями требований государственного образовательного стандарта: в этом случае, как правило, в работе преподаватель ограничивается лишь материалом учебника, оставляя без внимания тот факт, что содержание программы по литературе может быть гораздо шире. Следовательно, необходимо помнить, что в большей степени нужно ориентироваться именно на рабочую программу, а не на учебник и при необходимости, безусловно, привлекать материалы других образовательных ресурсов.</w:t>
      </w:r>
    </w:p>
    <w:p w:rsidR="00743DDF" w:rsidRPr="00743DDF" w:rsidRDefault="00743DDF" w:rsidP="00743DDF">
      <w:pPr>
        <w:pStyle w:val="Default"/>
        <w:spacing w:line="360" w:lineRule="auto"/>
        <w:ind w:firstLine="720"/>
        <w:jc w:val="both"/>
      </w:pPr>
      <w:r w:rsidRPr="00743DDF">
        <w:lastRenderedPageBreak/>
        <w:t xml:space="preserve">Стоит обратить внимание и на выстраивание учителями системы повторения. В этом отношении, в первую очередь, необходимо продумывать систематизацию материала в сторону укрупнения учебных единиц, проводить тематические срезы по выявлению «пробелов» в знаниях учащихся с последующей целью их ликвидации. </w:t>
      </w:r>
      <w:proofErr w:type="gramStart"/>
      <w:r w:rsidRPr="00743DDF">
        <w:t xml:space="preserve">Логика таких уроков должна разворачиваться от простого к сложному, от элементарных типовых заданий к заданиям повышенного и высокого уровней сложности, требующих от ученика применения </w:t>
      </w:r>
      <w:proofErr w:type="spellStart"/>
      <w:r w:rsidRPr="00743DDF">
        <w:t>разноуровневых</w:t>
      </w:r>
      <w:proofErr w:type="spellEnd"/>
      <w:r w:rsidRPr="00743DDF">
        <w:t xml:space="preserve"> специальных знаний, аналитических способностей, критического мышления и творческого.</w:t>
      </w:r>
      <w:proofErr w:type="gramEnd"/>
      <w:r w:rsidRPr="00743DDF">
        <w:t xml:space="preserve"> Освоение новых форм учебной активности в этой связи также является очень значимым. </w:t>
      </w:r>
    </w:p>
    <w:p w:rsidR="00743DDF" w:rsidRPr="00743DDF" w:rsidRDefault="00743DDF" w:rsidP="00743DDF">
      <w:pPr>
        <w:pStyle w:val="Default"/>
        <w:spacing w:line="360" w:lineRule="auto"/>
        <w:ind w:firstLine="720"/>
        <w:jc w:val="both"/>
      </w:pPr>
      <w:r w:rsidRPr="00743DDF">
        <w:t xml:space="preserve">Особую актуальность приобретает ряд проблем, связанных с чтением и пониманием текста школьниками. Зачастую знакомство с текстами оказывается беглым или ограничивается краткими сведениями учебника. Учителям литературы через систему заданий следует сосредоточиться на приобщении школьника к опыту «погружения» в текст, на формировании у выпускников основной школы таких умений, как выделение в тексте ключевых слов и понятий, аргументация собственной точки зрения, логичное изложение собственной позиции. </w:t>
      </w:r>
    </w:p>
    <w:p w:rsidR="00743DDF" w:rsidRPr="00743DDF" w:rsidRDefault="00743DDF" w:rsidP="00743DDF">
      <w:pPr>
        <w:pStyle w:val="Default"/>
        <w:spacing w:line="360" w:lineRule="auto"/>
        <w:ind w:firstLine="720"/>
        <w:jc w:val="both"/>
      </w:pPr>
      <w:r w:rsidRPr="00743DDF">
        <w:t xml:space="preserve">В рамках современной образовательной деятельности особенно важно всем учителям выстраивать работу в русле междисциплинарного взаимодействия. Не вызывает сомнения тот факт, что формирование у школьника умений воспринимать, интерпретировать, создавать </w:t>
      </w:r>
      <w:proofErr w:type="spellStart"/>
      <w:r w:rsidRPr="00743DDF">
        <w:t>коммуникативно</w:t>
      </w:r>
      <w:proofErr w:type="spellEnd"/>
      <w:r w:rsidRPr="00743DDF">
        <w:t xml:space="preserve"> ориентированные тексты происходит в течение всего обучения. Именно поэтому грамотно организованная командная работа учителей, введение интегративного компонента в состав каждого предмета представляется шагом в сторону оптимизации образовательного процесса и, как следствие, в сторону высоких результатов. Таким образом, крайне внимательно учителям следует отнестись к формированию у обучающихся </w:t>
      </w:r>
      <w:proofErr w:type="spellStart"/>
      <w:r w:rsidRPr="00743DDF">
        <w:t>метапредметного</w:t>
      </w:r>
      <w:proofErr w:type="spellEnd"/>
      <w:r w:rsidRPr="00743DDF">
        <w:t xml:space="preserve"> умения работы с текстом: продумывать и выстраивать механизм вдумчивой и скрупулезной работы с литературным материалом, в том числе и через осознание лексического значения слова, его </w:t>
      </w:r>
      <w:proofErr w:type="spellStart"/>
      <w:r w:rsidRPr="00743DDF">
        <w:t>фоно-семантических</w:t>
      </w:r>
      <w:proofErr w:type="spellEnd"/>
      <w:r w:rsidRPr="00743DDF">
        <w:t xml:space="preserve"> особенностей. Целесообразно в этой связи проводить диагностику уровня </w:t>
      </w:r>
      <w:proofErr w:type="spellStart"/>
      <w:r w:rsidRPr="00743DDF">
        <w:t>сформированности</w:t>
      </w:r>
      <w:proofErr w:type="spellEnd"/>
      <w:r w:rsidRPr="00743DDF">
        <w:t xml:space="preserve"> данного умения на текстах, выходящих за рамки школьной программы, текстах, самостоятельно прочитанных учениками. Подчеркнем еще раз, что эффективность работы возрастет, если над развитием умения понимания текста у </w:t>
      </w:r>
      <w:proofErr w:type="gramStart"/>
      <w:r w:rsidRPr="00743DDF">
        <w:t>обучающихся</w:t>
      </w:r>
      <w:proofErr w:type="gramEnd"/>
      <w:r w:rsidRPr="00743DDF">
        <w:t xml:space="preserve"> будут систематически и целенаправленно работать абсолютно все предметники.</w:t>
      </w:r>
    </w:p>
    <w:p w:rsidR="00743DDF" w:rsidRPr="00743DDF" w:rsidRDefault="00743DDF" w:rsidP="00743DDF">
      <w:pPr>
        <w:pStyle w:val="Default"/>
        <w:spacing w:line="360" w:lineRule="auto"/>
        <w:ind w:firstLine="720"/>
        <w:jc w:val="both"/>
      </w:pPr>
      <w:r w:rsidRPr="00743DDF">
        <w:t xml:space="preserve">Разработка и проведение на старшей ступени основной школы элективных курсов, посвящённых обучению написания сочинения и анализу художественного произведения, изучению изобразительных средств языка, а также подготовка проектных работ по вопросам </w:t>
      </w:r>
      <w:r w:rsidRPr="00743DDF">
        <w:lastRenderedPageBreak/>
        <w:t xml:space="preserve">развития литературного процесса должны способствовать повышению качества подготовки учащихся по литературе. </w:t>
      </w:r>
    </w:p>
    <w:p w:rsidR="00743DDF" w:rsidRPr="00743DDF" w:rsidRDefault="00743DDF" w:rsidP="00743DDF">
      <w:pPr>
        <w:pStyle w:val="Default"/>
        <w:spacing w:line="360" w:lineRule="auto"/>
        <w:ind w:firstLine="720"/>
        <w:jc w:val="both"/>
      </w:pPr>
      <w:r w:rsidRPr="00743DDF">
        <w:t xml:space="preserve">Увеличение количества практических занятий в ходе подготовки к государственной итоговой аттестации обучающихся, направленных на решение проблемы развития речи детей, </w:t>
      </w:r>
      <w:proofErr w:type="spellStart"/>
      <w:r w:rsidRPr="00743DDF">
        <w:t>креативности</w:t>
      </w:r>
      <w:proofErr w:type="spellEnd"/>
      <w:r w:rsidRPr="00743DDF">
        <w:t xml:space="preserve"> их мышления на уроках русского языка и литературы, должно также положительно сказаться на будущих результатах учеников. </w:t>
      </w:r>
    </w:p>
    <w:p w:rsidR="00743DDF" w:rsidRPr="00743DDF" w:rsidRDefault="00743DDF" w:rsidP="00743DDF">
      <w:pPr>
        <w:pStyle w:val="Default"/>
        <w:spacing w:line="360" w:lineRule="auto"/>
        <w:ind w:firstLine="720"/>
        <w:jc w:val="both"/>
      </w:pPr>
      <w:r w:rsidRPr="00743DDF">
        <w:t xml:space="preserve">Учебная деятельность должна быть нацелена на отработку умений, проверяемых в рамках выполнения экзаменационной работы по литературе: </w:t>
      </w:r>
    </w:p>
    <w:p w:rsidR="00743DDF" w:rsidRPr="00743DDF" w:rsidRDefault="00743DDF" w:rsidP="003374CC">
      <w:pPr>
        <w:pStyle w:val="Default"/>
        <w:numPr>
          <w:ilvl w:val="0"/>
          <w:numId w:val="3"/>
        </w:numPr>
        <w:spacing w:line="360" w:lineRule="auto"/>
        <w:jc w:val="both"/>
      </w:pPr>
      <w:r w:rsidRPr="00743DDF">
        <w:t xml:space="preserve">воспринимать и анализировать художественный текст; </w:t>
      </w:r>
    </w:p>
    <w:p w:rsidR="00743DDF" w:rsidRPr="00743DDF" w:rsidRDefault="00743DDF" w:rsidP="003374CC">
      <w:pPr>
        <w:pStyle w:val="Default"/>
        <w:numPr>
          <w:ilvl w:val="0"/>
          <w:numId w:val="3"/>
        </w:numPr>
        <w:spacing w:line="360" w:lineRule="auto"/>
        <w:jc w:val="both"/>
      </w:pPr>
      <w:r w:rsidRPr="00743DDF">
        <w:t xml:space="preserve">выделять смысловые части художественного текста; </w:t>
      </w:r>
    </w:p>
    <w:p w:rsidR="00743DDF" w:rsidRPr="00743DDF" w:rsidRDefault="00743DDF" w:rsidP="003374CC">
      <w:pPr>
        <w:pStyle w:val="Default"/>
        <w:numPr>
          <w:ilvl w:val="0"/>
          <w:numId w:val="3"/>
        </w:numPr>
        <w:spacing w:line="360" w:lineRule="auto"/>
        <w:jc w:val="both"/>
      </w:pPr>
      <w:r w:rsidRPr="00743DDF">
        <w:t xml:space="preserve">определять род и жанр литературного произведения; </w:t>
      </w:r>
    </w:p>
    <w:p w:rsidR="00743DDF" w:rsidRPr="00743DDF" w:rsidRDefault="00743DDF" w:rsidP="003374CC">
      <w:pPr>
        <w:pStyle w:val="Default"/>
        <w:numPr>
          <w:ilvl w:val="0"/>
          <w:numId w:val="3"/>
        </w:numPr>
        <w:spacing w:line="360" w:lineRule="auto"/>
        <w:jc w:val="both"/>
      </w:pPr>
      <w:r w:rsidRPr="00743DDF">
        <w:t xml:space="preserve">выделять и формулировать тему, идею, проблематику изученного произведения; давать характеристику героям; </w:t>
      </w:r>
    </w:p>
    <w:p w:rsidR="00743DDF" w:rsidRPr="00743DDF" w:rsidRDefault="00743DDF" w:rsidP="003374CC">
      <w:pPr>
        <w:pStyle w:val="Default"/>
        <w:numPr>
          <w:ilvl w:val="0"/>
          <w:numId w:val="3"/>
        </w:numPr>
        <w:spacing w:line="360" w:lineRule="auto"/>
        <w:jc w:val="both"/>
      </w:pPr>
      <w:r w:rsidRPr="00743DDF">
        <w:t xml:space="preserve">характеризовать особенности сюжета, композиции, роль изобразительно-выразительных средств; </w:t>
      </w:r>
    </w:p>
    <w:p w:rsidR="00743DDF" w:rsidRPr="00743DDF" w:rsidRDefault="00743DDF" w:rsidP="003374CC">
      <w:pPr>
        <w:pStyle w:val="Default"/>
        <w:numPr>
          <w:ilvl w:val="0"/>
          <w:numId w:val="3"/>
        </w:numPr>
        <w:spacing w:line="360" w:lineRule="auto"/>
        <w:jc w:val="both"/>
      </w:pPr>
      <w:r w:rsidRPr="00743DDF">
        <w:t xml:space="preserve">сопоставлять эпизоды литературных произведений и сравнивать их героев; </w:t>
      </w:r>
    </w:p>
    <w:p w:rsidR="00743DDF" w:rsidRPr="00743DDF" w:rsidRDefault="00743DDF" w:rsidP="003374CC">
      <w:pPr>
        <w:pStyle w:val="Default"/>
        <w:numPr>
          <w:ilvl w:val="0"/>
          <w:numId w:val="3"/>
        </w:numPr>
        <w:spacing w:line="360" w:lineRule="auto"/>
        <w:jc w:val="both"/>
      </w:pPr>
      <w:r w:rsidRPr="00743DDF">
        <w:t xml:space="preserve">выявлять авторскую позицию; </w:t>
      </w:r>
    </w:p>
    <w:p w:rsidR="00743DDF" w:rsidRPr="00743DDF" w:rsidRDefault="00743DDF" w:rsidP="003374CC">
      <w:pPr>
        <w:pStyle w:val="Default"/>
        <w:numPr>
          <w:ilvl w:val="0"/>
          <w:numId w:val="3"/>
        </w:numPr>
        <w:spacing w:line="360" w:lineRule="auto"/>
        <w:jc w:val="both"/>
      </w:pPr>
      <w:r w:rsidRPr="00743DDF">
        <w:t xml:space="preserve">выражать своё отношение к </w:t>
      </w:r>
      <w:proofErr w:type="gramStart"/>
      <w:r w:rsidRPr="00743DDF">
        <w:t>прочитанному</w:t>
      </w:r>
      <w:proofErr w:type="gramEnd"/>
      <w:r w:rsidRPr="00743DDF">
        <w:t>;</w:t>
      </w:r>
    </w:p>
    <w:p w:rsidR="00743DDF" w:rsidRPr="00743DDF" w:rsidRDefault="00743DDF" w:rsidP="003374CC">
      <w:pPr>
        <w:pStyle w:val="Default"/>
        <w:numPr>
          <w:ilvl w:val="0"/>
          <w:numId w:val="3"/>
        </w:numPr>
        <w:spacing w:line="360" w:lineRule="auto"/>
        <w:jc w:val="both"/>
      </w:pPr>
      <w:r w:rsidRPr="00743DDF">
        <w:t xml:space="preserve">владеть различными видами пересказа; </w:t>
      </w:r>
    </w:p>
    <w:p w:rsidR="00743DDF" w:rsidRPr="00743DDF" w:rsidRDefault="00743DDF" w:rsidP="003374CC">
      <w:pPr>
        <w:pStyle w:val="Default"/>
        <w:numPr>
          <w:ilvl w:val="0"/>
          <w:numId w:val="3"/>
        </w:numPr>
        <w:spacing w:line="360" w:lineRule="auto"/>
        <w:jc w:val="both"/>
      </w:pPr>
      <w:r w:rsidRPr="00743DDF">
        <w:t xml:space="preserve">строить устные и письменные высказывания в связи с изученным произведением; </w:t>
      </w:r>
    </w:p>
    <w:p w:rsidR="00743DDF" w:rsidRPr="00743DDF" w:rsidRDefault="00743DDF" w:rsidP="003374CC">
      <w:pPr>
        <w:pStyle w:val="Default"/>
        <w:numPr>
          <w:ilvl w:val="0"/>
          <w:numId w:val="3"/>
        </w:numPr>
        <w:spacing w:line="360" w:lineRule="auto"/>
        <w:jc w:val="both"/>
      </w:pPr>
      <w:r w:rsidRPr="00743DDF">
        <w:t xml:space="preserve">писать отзывы о самостоятельно прочитанных произведениях, сочинения. </w:t>
      </w:r>
    </w:p>
    <w:p w:rsidR="00743DDF" w:rsidRPr="00743DDF" w:rsidRDefault="00743DDF" w:rsidP="00743DDF">
      <w:pPr>
        <w:pStyle w:val="Default"/>
        <w:spacing w:line="360" w:lineRule="auto"/>
        <w:ind w:firstLine="360"/>
        <w:jc w:val="both"/>
      </w:pPr>
      <w:r w:rsidRPr="00743DDF">
        <w:t xml:space="preserve">Уровень </w:t>
      </w:r>
      <w:proofErr w:type="spellStart"/>
      <w:r w:rsidRPr="00743DDF">
        <w:t>сформированности</w:t>
      </w:r>
      <w:proofErr w:type="spellEnd"/>
      <w:r w:rsidRPr="00743DDF">
        <w:t xml:space="preserve"> у </w:t>
      </w:r>
      <w:proofErr w:type="gramStart"/>
      <w:r w:rsidRPr="00743DDF">
        <w:t>экзаменуемых</w:t>
      </w:r>
      <w:proofErr w:type="gramEnd"/>
      <w:r w:rsidRPr="00743DDF">
        <w:t xml:space="preserve"> умения строить развернутое сопоставление анализируемого произведения возрастает, также выпускники хорошо справляются с выделением темы произведения/фрагмента и задачей построения текста-рассуждения. </w:t>
      </w:r>
    </w:p>
    <w:p w:rsidR="00743DDF" w:rsidRPr="00743DDF" w:rsidRDefault="00743DDF" w:rsidP="00743DDF">
      <w:pPr>
        <w:pStyle w:val="Default"/>
        <w:spacing w:line="360" w:lineRule="auto"/>
        <w:ind w:firstLine="360"/>
        <w:jc w:val="both"/>
      </w:pPr>
      <w:r w:rsidRPr="00743DDF">
        <w:t xml:space="preserve">Характеристика особенностей сюжета, композиции и выявление роли изобразительно-выразительных средств удаются </w:t>
      </w:r>
      <w:proofErr w:type="gramStart"/>
      <w:r w:rsidRPr="00743DDF">
        <w:t>экзаменуемым</w:t>
      </w:r>
      <w:proofErr w:type="gramEnd"/>
      <w:r w:rsidRPr="00743DDF">
        <w:t xml:space="preserve"> хуже.</w:t>
      </w:r>
    </w:p>
    <w:p w:rsidR="00743DDF" w:rsidRPr="00743DDF" w:rsidRDefault="00743DDF" w:rsidP="00743DDF">
      <w:pPr>
        <w:pStyle w:val="Default"/>
        <w:spacing w:line="360" w:lineRule="auto"/>
        <w:ind w:firstLine="360"/>
        <w:jc w:val="both"/>
      </w:pPr>
      <w:r w:rsidRPr="00743DDF">
        <w:t xml:space="preserve">Поскольку адекватное восприятие и грамотный анализ художественного текста по силам лишь группам обучающихся с хорошим и высоким уровнями подготовки, множество ошибок допускается </w:t>
      </w:r>
      <w:proofErr w:type="gramStart"/>
      <w:r w:rsidRPr="00743DDF">
        <w:t>выпускниками</w:t>
      </w:r>
      <w:proofErr w:type="gramEnd"/>
      <w:r w:rsidRPr="00743DDF">
        <w:t xml:space="preserve"> в том числе в части корректного выявления авторской позиции. </w:t>
      </w:r>
    </w:p>
    <w:p w:rsidR="00E40765" w:rsidRDefault="00743DDF" w:rsidP="000B32DE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743DDF">
        <w:t>Относительно конкретных элементов содержания отдельного внимания на уроках литературы требует изучение темы «Основные теоретико-литературные понятия», внутри которой особенно выделяются вопросы: форма и содержание литературного произведения (тема, идея, проблематика, сюжет, композиция); стадии развития действия (экспозиция, завязка, кульминация, развязка, эпилог); лирическое отступление; конфликт; система образов, образ автора, автор-повествователь, литературный герой, лирический герой.</w:t>
      </w:r>
      <w:proofErr w:type="gramEnd"/>
      <w:r w:rsidRPr="00743DDF">
        <w:t xml:space="preserve"> В специфике языка художественного произведения девятиклассники также зачастую </w:t>
      </w:r>
      <w:r w:rsidRPr="00743DDF">
        <w:lastRenderedPageBreak/>
        <w:t xml:space="preserve">разбираются слабо (за исключением группы </w:t>
      </w:r>
      <w:proofErr w:type="gramStart"/>
      <w:r w:rsidRPr="00743DDF">
        <w:t>мотивированных</w:t>
      </w:r>
      <w:proofErr w:type="gramEnd"/>
      <w:r w:rsidRPr="00743DDF">
        <w:t xml:space="preserve"> обучающихся с высоким уровнем подготовки).</w:t>
      </w:r>
    </w:p>
    <w:p w:rsidR="000B632B" w:rsidRPr="00290F80" w:rsidRDefault="000B632B" w:rsidP="000B632B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290F80">
        <w:rPr>
          <w:b/>
          <w:bCs/>
          <w:sz w:val="28"/>
          <w:szCs w:val="28"/>
        </w:rPr>
        <w:t>. Рекомендации</w:t>
      </w:r>
      <w:r>
        <w:rPr>
          <w:rStyle w:val="a6"/>
          <w:b/>
          <w:bCs/>
          <w:sz w:val="28"/>
          <w:szCs w:val="28"/>
        </w:rPr>
        <w:footnoteReference w:id="7"/>
      </w:r>
      <w:r w:rsidRPr="00290F80">
        <w:rPr>
          <w:b/>
          <w:bCs/>
          <w:sz w:val="28"/>
          <w:szCs w:val="28"/>
        </w:rPr>
        <w:t xml:space="preserve"> по совершенствованию методики преподавания учебного предмета</w:t>
      </w:r>
    </w:p>
    <w:p w:rsidR="000B632B" w:rsidRDefault="000B632B" w:rsidP="000B632B">
      <w:pPr>
        <w:ind w:firstLine="539"/>
        <w:jc w:val="both"/>
      </w:pPr>
    </w:p>
    <w:p w:rsidR="000B632B" w:rsidRDefault="000B632B" w:rsidP="000B63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:rsidR="000B32DE" w:rsidRDefault="000B32DE" w:rsidP="000B32DE">
      <w:pPr>
        <w:pStyle w:val="Default"/>
        <w:spacing w:line="360" w:lineRule="auto"/>
        <w:jc w:val="both"/>
        <w:rPr>
          <w:rFonts w:eastAsia="Times New Roman"/>
          <w:b/>
          <w:color w:val="auto"/>
        </w:rPr>
      </w:pPr>
    </w:p>
    <w:p w:rsidR="000B32DE" w:rsidRPr="000B32DE" w:rsidRDefault="000B32DE" w:rsidP="000B32DE">
      <w:pPr>
        <w:pStyle w:val="Default"/>
        <w:spacing w:line="360" w:lineRule="auto"/>
        <w:jc w:val="both"/>
      </w:pPr>
      <w:r w:rsidRPr="000B32DE">
        <w:t xml:space="preserve">Результаты анализа указывают на необходимость принятия следующих мер: </w:t>
      </w:r>
    </w:p>
    <w:p w:rsidR="000B32DE" w:rsidRPr="000B32DE" w:rsidRDefault="000B32DE" w:rsidP="003374CC">
      <w:pPr>
        <w:pStyle w:val="Default"/>
        <w:numPr>
          <w:ilvl w:val="0"/>
          <w:numId w:val="4"/>
        </w:numPr>
        <w:spacing w:line="360" w:lineRule="auto"/>
        <w:jc w:val="both"/>
      </w:pPr>
      <w:r w:rsidRPr="000B32DE">
        <w:t>При изучении эпических и драматических произведений акцентировать внимание учащихся на художественной структуре текста (деление на части, главы, сцены; наличие вставных элементов и т.д.).</w:t>
      </w:r>
    </w:p>
    <w:p w:rsidR="000B32DE" w:rsidRPr="000B32DE" w:rsidRDefault="000B32DE" w:rsidP="003374CC">
      <w:pPr>
        <w:pStyle w:val="Default"/>
        <w:numPr>
          <w:ilvl w:val="0"/>
          <w:numId w:val="4"/>
        </w:numPr>
        <w:spacing w:line="360" w:lineRule="auto"/>
        <w:jc w:val="both"/>
      </w:pPr>
      <w:r w:rsidRPr="000B32DE">
        <w:t xml:space="preserve">Совершенствовать приемы работы по анализу эпизода или сцены произведения с опорой на сюжетно-композиционные особенности рассматриваемого фрагмента в произведении. </w:t>
      </w:r>
    </w:p>
    <w:p w:rsidR="000B32DE" w:rsidRPr="000B32DE" w:rsidRDefault="000B32DE" w:rsidP="003374CC">
      <w:pPr>
        <w:pStyle w:val="Default"/>
        <w:numPr>
          <w:ilvl w:val="0"/>
          <w:numId w:val="4"/>
        </w:numPr>
        <w:spacing w:line="360" w:lineRule="auto"/>
        <w:jc w:val="both"/>
      </w:pPr>
      <w:r w:rsidRPr="000B32DE">
        <w:t xml:space="preserve">Формировать у учащегося навыки целостного анализа лирического произведения в единстве его содержания и формы (особо следует обратить внимание на умение учащихся характеризовать облик литературного героя, выявлять образную систему и эмоциональную составляющую стихотворения, определять стихотворные размеры). </w:t>
      </w:r>
    </w:p>
    <w:p w:rsidR="000B32DE" w:rsidRPr="000B32DE" w:rsidRDefault="000B32DE" w:rsidP="003374CC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color w:val="auto"/>
        </w:rPr>
      </w:pPr>
      <w:r w:rsidRPr="000B32DE">
        <w:t xml:space="preserve">Формировать у учащихся умения применять в новой ситуации, самостоятельно анализировать идейно-художественное содержание литературных произведений (выявлять черты </w:t>
      </w:r>
      <w:r w:rsidRPr="000B32DE">
        <w:rPr>
          <w:color w:val="auto"/>
        </w:rPr>
        <w:t xml:space="preserve">характера персонажей, мотивацию их поступков, их роль в развитии основного действия, определять жанрово-родовую специфику произведения, тему, проблему и идею). </w:t>
      </w:r>
    </w:p>
    <w:p w:rsidR="000B32DE" w:rsidRPr="000B32DE" w:rsidRDefault="000B32DE" w:rsidP="000B32DE">
      <w:pPr>
        <w:pStyle w:val="a3"/>
        <w:spacing w:after="0" w:line="360" w:lineRule="auto"/>
        <w:ind w:left="0"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32DE">
        <w:rPr>
          <w:rFonts w:ascii="Times New Roman" w:hAnsi="Times New Roman"/>
          <w:sz w:val="24"/>
          <w:szCs w:val="24"/>
        </w:rPr>
        <w:t xml:space="preserve">При анализе литературного материала следует учить </w:t>
      </w:r>
      <w:proofErr w:type="gramStart"/>
      <w:r w:rsidRPr="000B32DE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0B32DE">
        <w:rPr>
          <w:rFonts w:ascii="Times New Roman" w:hAnsi="Times New Roman"/>
          <w:sz w:val="24"/>
          <w:szCs w:val="24"/>
        </w:rPr>
        <w:t xml:space="preserve"> применять литературоведческие термины и понятия. Особое внимание следует уделить формированию представлений о литературных направлениях, жанрах и жанровых разновидностях художественных произведений. Обратить внимание на словарную работу с литературоведческим терминологическим аппаратом.</w:t>
      </w:r>
    </w:p>
    <w:p w:rsidR="000B32DE" w:rsidRDefault="000B32DE" w:rsidP="000B63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32B" w:rsidRPr="003602B9" w:rsidRDefault="000B632B" w:rsidP="000B63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екомендации по организации дифференцированного обучения школьников с разным уровнем предметной подготовки </w:t>
      </w:r>
    </w:p>
    <w:p w:rsidR="000B32DE" w:rsidRPr="000B32DE" w:rsidRDefault="000B32DE" w:rsidP="000B32DE">
      <w:pPr>
        <w:tabs>
          <w:tab w:val="left" w:pos="426"/>
          <w:tab w:val="left" w:pos="1276"/>
        </w:tabs>
        <w:spacing w:line="360" w:lineRule="auto"/>
        <w:ind w:firstLine="709"/>
        <w:jc w:val="center"/>
        <w:rPr>
          <w:b/>
          <w:i/>
        </w:rPr>
      </w:pPr>
      <w:r w:rsidRPr="000B32DE">
        <w:rPr>
          <w:b/>
          <w:i/>
        </w:rPr>
        <w:t>Группа 1</w:t>
      </w:r>
    </w:p>
    <w:p w:rsidR="000B32DE" w:rsidRPr="000B32DE" w:rsidRDefault="000B32DE" w:rsidP="000B32DE">
      <w:pPr>
        <w:tabs>
          <w:tab w:val="left" w:pos="426"/>
          <w:tab w:val="left" w:pos="1276"/>
        </w:tabs>
        <w:spacing w:line="360" w:lineRule="auto"/>
        <w:ind w:firstLine="709"/>
        <w:jc w:val="center"/>
        <w:rPr>
          <w:i/>
        </w:rPr>
      </w:pPr>
      <w:r w:rsidRPr="000B32DE">
        <w:rPr>
          <w:i/>
        </w:rPr>
        <w:t>(слабо мотивированные обучающиеся)</w:t>
      </w:r>
    </w:p>
    <w:p w:rsidR="000B32DE" w:rsidRPr="000B32DE" w:rsidRDefault="000B32DE" w:rsidP="003374CC">
      <w:pPr>
        <w:pStyle w:val="a3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 xml:space="preserve">Школьникам с низким уровнем мотивации необходимо давать стимул к внимательному чтению художественных произведений. Подмена осмысленного чтения литературного </w:t>
      </w:r>
      <w:r w:rsidRPr="000B32DE">
        <w:rPr>
          <w:rFonts w:ascii="Times New Roman" w:hAnsi="Times New Roman"/>
          <w:sz w:val="24"/>
          <w:szCs w:val="24"/>
        </w:rPr>
        <w:lastRenderedPageBreak/>
        <w:t>произведения поверхностным знакомством с его содержанием затрудняет понимание школьниками текста произведения, ведёт к грубым фактическим ошибкам.</w:t>
      </w:r>
    </w:p>
    <w:p w:rsidR="000B32DE" w:rsidRPr="000B32DE" w:rsidRDefault="000B32DE" w:rsidP="003374CC">
      <w:pPr>
        <w:pStyle w:val="a3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Главный ресурс получения положительного результата участниками группы – задания базового уровня сложности, развёрнутые ответы ограниченного объёма (задания 1, 2, 3). При подготовке к экзамену больше внимания следует уделять этим заданиям. Большей отработки требуют задания, связанные с анализом элементов художественной формы.</w:t>
      </w:r>
    </w:p>
    <w:p w:rsidR="000B32DE" w:rsidRPr="000B32DE" w:rsidRDefault="000B32DE" w:rsidP="003374CC">
      <w:pPr>
        <w:pStyle w:val="a3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 xml:space="preserve">Включать в обучение школьников данной группы такой вид деятельности, как определение оснований для сопоставления и аргументация позиций сопоставления. Это позволит улучшить результаты выполнения сопоставительных заданий слабо </w:t>
      </w:r>
      <w:proofErr w:type="gramStart"/>
      <w:r w:rsidRPr="000B32DE">
        <w:rPr>
          <w:rFonts w:ascii="Times New Roman" w:hAnsi="Times New Roman"/>
          <w:sz w:val="24"/>
          <w:szCs w:val="24"/>
        </w:rPr>
        <w:t>мотивированными</w:t>
      </w:r>
      <w:proofErr w:type="gramEnd"/>
      <w:r w:rsidRPr="000B32DE">
        <w:rPr>
          <w:rFonts w:ascii="Times New Roman" w:hAnsi="Times New Roman"/>
          <w:sz w:val="24"/>
          <w:szCs w:val="24"/>
        </w:rPr>
        <w:t xml:space="preserve"> обучающимися. </w:t>
      </w:r>
    </w:p>
    <w:p w:rsidR="000B32DE" w:rsidRPr="000B32DE" w:rsidRDefault="000B32DE" w:rsidP="003374CC">
      <w:pPr>
        <w:pStyle w:val="a3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Организовать работу по освоению базовых теоретико-литературных понятий. Алгоритм работы по освоению терминологии участниками этой группы:</w:t>
      </w:r>
    </w:p>
    <w:p w:rsidR="000B32DE" w:rsidRPr="000B32DE" w:rsidRDefault="000B32DE" w:rsidP="003374C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осмыслить определение теоретико-литературного понятия, приведённого в учебнике или словаре;</w:t>
      </w:r>
    </w:p>
    <w:p w:rsidR="000B32DE" w:rsidRPr="000B32DE" w:rsidRDefault="000B32DE" w:rsidP="003374C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найти ключевое слово в определении и понять его значение;</w:t>
      </w:r>
    </w:p>
    <w:p w:rsidR="000B32DE" w:rsidRPr="000B32DE" w:rsidRDefault="000B32DE" w:rsidP="003374C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соотнести определение приёма и конкретный пример его реализации в художественном тексте.</w:t>
      </w:r>
    </w:p>
    <w:p w:rsidR="000B32DE" w:rsidRPr="000B32DE" w:rsidRDefault="000B32DE" w:rsidP="003374CC">
      <w:pPr>
        <w:pStyle w:val="a3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Обратить особое внимание на подготовку к сочинению, так как оно типологически близко к заданиям, посильным выпускникам с низкой мотивацией. Алгоритм работы над сочинением:</w:t>
      </w:r>
    </w:p>
    <w:p w:rsidR="000B32DE" w:rsidRPr="000B32DE" w:rsidRDefault="000B32DE" w:rsidP="003374CC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внимательно прочитать и осмыслить формулировку темы;</w:t>
      </w:r>
    </w:p>
    <w:p w:rsidR="000B32DE" w:rsidRPr="000B32DE" w:rsidRDefault="000B32DE" w:rsidP="003374CC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дать прямой ответ на поставленный вопрос;</w:t>
      </w:r>
    </w:p>
    <w:p w:rsidR="000B32DE" w:rsidRPr="000B32DE" w:rsidRDefault="000B32DE" w:rsidP="003374CC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логически правильно построить рассуждение;</w:t>
      </w:r>
    </w:p>
    <w:p w:rsidR="000B32DE" w:rsidRPr="000B32DE" w:rsidRDefault="000B32DE" w:rsidP="003374CC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включить теоретико-литературные понятия в сочинение;</w:t>
      </w:r>
    </w:p>
    <w:p w:rsidR="000B32DE" w:rsidRPr="000B32DE" w:rsidRDefault="000B32DE" w:rsidP="003374CC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 xml:space="preserve">основные тезисы ответа соотносить с формулировкой темы, аргументировать их на основе художественного произведения. </w:t>
      </w:r>
    </w:p>
    <w:p w:rsidR="000B32DE" w:rsidRPr="000B32DE" w:rsidRDefault="000B32DE" w:rsidP="003374CC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 xml:space="preserve">Работать над повышением речевой грамотности </w:t>
      </w:r>
      <w:proofErr w:type="gramStart"/>
      <w:r w:rsidRPr="000B32D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32DE">
        <w:rPr>
          <w:rFonts w:ascii="Times New Roman" w:hAnsi="Times New Roman"/>
          <w:sz w:val="24"/>
          <w:szCs w:val="24"/>
        </w:rPr>
        <w:t xml:space="preserve"> с низким уровнем мотивации.</w:t>
      </w:r>
    </w:p>
    <w:p w:rsidR="000B32DE" w:rsidRPr="000B32DE" w:rsidRDefault="000B32DE" w:rsidP="000B32DE">
      <w:pPr>
        <w:tabs>
          <w:tab w:val="left" w:pos="1276"/>
        </w:tabs>
        <w:spacing w:line="360" w:lineRule="auto"/>
        <w:ind w:firstLine="709"/>
        <w:jc w:val="center"/>
        <w:rPr>
          <w:b/>
          <w:i/>
        </w:rPr>
      </w:pPr>
      <w:r w:rsidRPr="000B32DE">
        <w:rPr>
          <w:b/>
          <w:i/>
        </w:rPr>
        <w:t>Группа 2</w:t>
      </w:r>
    </w:p>
    <w:p w:rsidR="000B32DE" w:rsidRPr="000B32DE" w:rsidRDefault="000B32DE" w:rsidP="000B32DE">
      <w:pPr>
        <w:tabs>
          <w:tab w:val="left" w:pos="1276"/>
        </w:tabs>
        <w:spacing w:line="360" w:lineRule="auto"/>
        <w:ind w:firstLine="709"/>
        <w:jc w:val="center"/>
        <w:rPr>
          <w:i/>
        </w:rPr>
      </w:pPr>
      <w:r w:rsidRPr="000B32DE">
        <w:rPr>
          <w:i/>
        </w:rPr>
        <w:t>(слабоуспевающие обучающиеся)</w:t>
      </w:r>
    </w:p>
    <w:p w:rsidR="000B32DE" w:rsidRPr="000B32DE" w:rsidRDefault="000B32DE" w:rsidP="003374C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Возможность существенного повышения результата представителями группы связана с активным расширением читательского кругозора: внимательное чтение и осмысление художественных произведений, заучивание наизусть лирических стихотворений.</w:t>
      </w:r>
    </w:p>
    <w:p w:rsidR="000B32DE" w:rsidRPr="000B32DE" w:rsidRDefault="000B32DE" w:rsidP="003374C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 xml:space="preserve">Формировать навык анализа текста, особенно лирического, в его </w:t>
      </w:r>
      <w:proofErr w:type="spellStart"/>
      <w:r w:rsidRPr="000B32DE">
        <w:rPr>
          <w:rFonts w:ascii="Times New Roman" w:hAnsi="Times New Roman"/>
          <w:sz w:val="24"/>
          <w:szCs w:val="24"/>
        </w:rPr>
        <w:t>родо-жанровой</w:t>
      </w:r>
      <w:proofErr w:type="spellEnd"/>
      <w:r w:rsidRPr="000B32DE">
        <w:rPr>
          <w:rFonts w:ascii="Times New Roman" w:hAnsi="Times New Roman"/>
          <w:sz w:val="24"/>
          <w:szCs w:val="24"/>
        </w:rPr>
        <w:t xml:space="preserve"> специфике. Систематическое изучение лирики, представленной в школьном курсе </w:t>
      </w:r>
      <w:r w:rsidRPr="000B32DE">
        <w:rPr>
          <w:rFonts w:ascii="Times New Roman" w:hAnsi="Times New Roman"/>
          <w:sz w:val="24"/>
          <w:szCs w:val="24"/>
        </w:rPr>
        <w:lastRenderedPageBreak/>
        <w:t>литературы, развитие умения воспринимать и интерпретировать незнакомое стихотворение – важные направления подготовки к экзамену.</w:t>
      </w:r>
    </w:p>
    <w:p w:rsidR="000B32DE" w:rsidRPr="000B32DE" w:rsidRDefault="000B32DE" w:rsidP="003374C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 xml:space="preserve">Совершенствовать умения </w:t>
      </w:r>
      <w:proofErr w:type="gramStart"/>
      <w:r w:rsidRPr="000B32D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32DE">
        <w:rPr>
          <w:rFonts w:ascii="Times New Roman" w:hAnsi="Times New Roman"/>
          <w:sz w:val="24"/>
          <w:szCs w:val="24"/>
        </w:rPr>
        <w:t xml:space="preserve"> выполнять задания базового уровня, связанные с анализом художественной формы.</w:t>
      </w:r>
    </w:p>
    <w:p w:rsidR="000B32DE" w:rsidRPr="000B32DE" w:rsidRDefault="000B32DE" w:rsidP="003374C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 xml:space="preserve">Формировать у обучающихся навыки, способствующие повышению результативности в выполнении сопоставительных заданий. </w:t>
      </w:r>
    </w:p>
    <w:p w:rsidR="000B32DE" w:rsidRPr="000B32DE" w:rsidRDefault="000B32DE" w:rsidP="003374C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Обучать школьников умению понимать и раскрывать тему сочинения остаётся значимым аспектом подготовки к экзамену:</w:t>
      </w:r>
    </w:p>
    <w:p w:rsidR="000B32DE" w:rsidRPr="000B32DE" w:rsidRDefault="000B32DE" w:rsidP="003374C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уметь вчитаться в формулировку темы;</w:t>
      </w:r>
    </w:p>
    <w:p w:rsidR="000B32DE" w:rsidRPr="000B32DE" w:rsidRDefault="000B32DE" w:rsidP="003374C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вычленить в ней ключевые слова;</w:t>
      </w:r>
    </w:p>
    <w:p w:rsidR="000B32DE" w:rsidRPr="000B32DE" w:rsidRDefault="000B32DE" w:rsidP="003374C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выявить констатирующую часть;</w:t>
      </w:r>
    </w:p>
    <w:p w:rsidR="000B32DE" w:rsidRPr="000B32DE" w:rsidRDefault="000B32DE" w:rsidP="003374C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 xml:space="preserve">осмыслить вопрос, ответом на который должна стать главная мысль сочинения. </w:t>
      </w:r>
    </w:p>
    <w:p w:rsidR="000B32DE" w:rsidRPr="000B32DE" w:rsidRDefault="000B32DE" w:rsidP="003374C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Обучать школьников умению в сочинениях разного объёма привлекать те</w:t>
      </w:r>
      <w:proofErr w:type="gramStart"/>
      <w:r w:rsidRPr="000B32DE">
        <w:rPr>
          <w:rFonts w:ascii="Times New Roman" w:hAnsi="Times New Roman"/>
          <w:sz w:val="24"/>
          <w:szCs w:val="24"/>
        </w:rPr>
        <w:t>кст пр</w:t>
      </w:r>
      <w:proofErr w:type="gramEnd"/>
      <w:r w:rsidRPr="000B32DE">
        <w:rPr>
          <w:rFonts w:ascii="Times New Roman" w:hAnsi="Times New Roman"/>
          <w:sz w:val="24"/>
          <w:szCs w:val="24"/>
        </w:rPr>
        <w:t>оизведения для аргументации суждений на уровне анализа важных для выполнения задания элементов произведения.</w:t>
      </w:r>
    </w:p>
    <w:p w:rsidR="000B32DE" w:rsidRPr="000B32DE" w:rsidRDefault="000B32DE" w:rsidP="003374C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Систематически использовать термины для анализа художественного текста, обучать школьников поиску средств выразительности в художественном тексте и определению их художественных функций.</w:t>
      </w:r>
    </w:p>
    <w:p w:rsidR="000B32DE" w:rsidRPr="000B32DE" w:rsidRDefault="000B32DE" w:rsidP="003374CC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 xml:space="preserve">Знакомить обучающихся с видами речевых ошибок. Способствовать повышению речевой грамотности у </w:t>
      </w:r>
      <w:proofErr w:type="gramStart"/>
      <w:r w:rsidRPr="000B32D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32DE">
        <w:rPr>
          <w:rFonts w:ascii="Times New Roman" w:hAnsi="Times New Roman"/>
          <w:sz w:val="24"/>
          <w:szCs w:val="24"/>
        </w:rPr>
        <w:t>.</w:t>
      </w:r>
    </w:p>
    <w:p w:rsidR="000B32DE" w:rsidRPr="000B32DE" w:rsidRDefault="000B32DE" w:rsidP="000B32DE">
      <w:pPr>
        <w:tabs>
          <w:tab w:val="left" w:pos="426"/>
          <w:tab w:val="left" w:pos="1276"/>
        </w:tabs>
        <w:spacing w:line="360" w:lineRule="auto"/>
        <w:ind w:firstLine="709"/>
        <w:jc w:val="center"/>
        <w:rPr>
          <w:b/>
          <w:i/>
        </w:rPr>
      </w:pPr>
      <w:r w:rsidRPr="000B32DE">
        <w:rPr>
          <w:b/>
          <w:i/>
        </w:rPr>
        <w:t>Группа 3</w:t>
      </w:r>
    </w:p>
    <w:p w:rsidR="000B32DE" w:rsidRPr="000B32DE" w:rsidRDefault="000B32DE" w:rsidP="000B32DE">
      <w:pPr>
        <w:tabs>
          <w:tab w:val="left" w:pos="426"/>
          <w:tab w:val="left" w:pos="1276"/>
        </w:tabs>
        <w:spacing w:line="360" w:lineRule="auto"/>
        <w:ind w:firstLine="709"/>
        <w:jc w:val="center"/>
        <w:rPr>
          <w:i/>
        </w:rPr>
      </w:pPr>
      <w:r w:rsidRPr="000B32DE">
        <w:rPr>
          <w:i/>
        </w:rPr>
        <w:t xml:space="preserve">(выпускники со </w:t>
      </w:r>
      <w:proofErr w:type="gramStart"/>
      <w:r w:rsidRPr="000B32DE">
        <w:rPr>
          <w:i/>
        </w:rPr>
        <w:t>среднем</w:t>
      </w:r>
      <w:proofErr w:type="gramEnd"/>
      <w:r w:rsidRPr="000B32DE">
        <w:rPr>
          <w:i/>
        </w:rPr>
        <w:t xml:space="preserve"> уровнем мотивации)</w:t>
      </w:r>
    </w:p>
    <w:p w:rsidR="000B32DE" w:rsidRPr="000B32DE" w:rsidRDefault="000B32DE" w:rsidP="003374C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Повышать мотивацию школьников к осознанному, творческому чтению литературных произведений.</w:t>
      </w:r>
    </w:p>
    <w:p w:rsidR="000B32DE" w:rsidRPr="000B32DE" w:rsidRDefault="000B32DE" w:rsidP="003374C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Создавать условия для заучивания наизусть стихотворений и фрагментов из них, цитат из эпических произведений.</w:t>
      </w:r>
    </w:p>
    <w:p w:rsidR="000B32DE" w:rsidRPr="000B32DE" w:rsidRDefault="000B32DE" w:rsidP="003374C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 xml:space="preserve">Совершенствовать умения </w:t>
      </w:r>
      <w:proofErr w:type="gramStart"/>
      <w:r w:rsidRPr="000B32D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32DE">
        <w:rPr>
          <w:rFonts w:ascii="Times New Roman" w:hAnsi="Times New Roman"/>
          <w:sz w:val="24"/>
          <w:szCs w:val="24"/>
        </w:rPr>
        <w:t xml:space="preserve"> выполнять задания базового уровня, связанные с анализом художественной формы.</w:t>
      </w:r>
    </w:p>
    <w:p w:rsidR="000B32DE" w:rsidRPr="000B32DE" w:rsidRDefault="000B32DE" w:rsidP="003374C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 xml:space="preserve">Отрабатывать на уроках алгоритм выполнения сопоставительного задания. В систему подготовки к экзамену выпускников с хорошей мотивацией нужно включить задания, нацеленные на совершенствование навыков сопоставительного анализа произведений, в том числе стихотворений разной тематики, проблематики, разных литературных направлений. </w:t>
      </w:r>
    </w:p>
    <w:p w:rsidR="000B32DE" w:rsidRPr="000B32DE" w:rsidRDefault="000B32DE" w:rsidP="003374C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При обучении школьников написанию сочинения на литературную тему опираться на критерии оценивания развёрнутых ответов, обратить особое внимание на аспект: «глубокое и многостороннее раскрытие темы сочинения».</w:t>
      </w:r>
    </w:p>
    <w:p w:rsidR="000B32DE" w:rsidRPr="000B32DE" w:rsidRDefault="000B32DE" w:rsidP="003374C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lastRenderedPageBreak/>
        <w:t>В систему подготовки к экзамену включать задания, нацеленные на совершенствование умения привлекать те</w:t>
      </w:r>
      <w:proofErr w:type="gramStart"/>
      <w:r w:rsidRPr="000B32DE">
        <w:rPr>
          <w:rFonts w:ascii="Times New Roman" w:hAnsi="Times New Roman"/>
          <w:sz w:val="24"/>
          <w:szCs w:val="24"/>
        </w:rPr>
        <w:t>кст пр</w:t>
      </w:r>
      <w:proofErr w:type="gramEnd"/>
      <w:r w:rsidRPr="000B32DE">
        <w:rPr>
          <w:rFonts w:ascii="Times New Roman" w:hAnsi="Times New Roman"/>
          <w:sz w:val="24"/>
          <w:szCs w:val="24"/>
        </w:rPr>
        <w:t xml:space="preserve">оизведения для аргументации суждений на уровне анализа фрагментов, образов, </w:t>
      </w:r>
      <w:proofErr w:type="spellStart"/>
      <w:r w:rsidRPr="000B32DE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0B32DE">
        <w:rPr>
          <w:rFonts w:ascii="Times New Roman" w:hAnsi="Times New Roman"/>
          <w:sz w:val="24"/>
          <w:szCs w:val="24"/>
        </w:rPr>
        <w:t xml:space="preserve"> и деталей.</w:t>
      </w:r>
    </w:p>
    <w:p w:rsidR="000B32DE" w:rsidRPr="000B32DE" w:rsidRDefault="000B32DE" w:rsidP="003374C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На уроках литературы актуализировать знания теоретико-литературных понятий для формирования умения использовать их как инструмент анализа художественного текста.</w:t>
      </w:r>
    </w:p>
    <w:p w:rsidR="000B32DE" w:rsidRPr="000B32DE" w:rsidRDefault="000B32DE" w:rsidP="000B32DE">
      <w:pPr>
        <w:tabs>
          <w:tab w:val="left" w:pos="426"/>
          <w:tab w:val="left" w:pos="1276"/>
        </w:tabs>
        <w:spacing w:line="360" w:lineRule="auto"/>
        <w:ind w:firstLine="709"/>
        <w:jc w:val="center"/>
        <w:rPr>
          <w:b/>
          <w:i/>
        </w:rPr>
      </w:pPr>
      <w:r w:rsidRPr="000B32DE">
        <w:rPr>
          <w:b/>
          <w:i/>
        </w:rPr>
        <w:t>Группа 4</w:t>
      </w:r>
    </w:p>
    <w:p w:rsidR="000B32DE" w:rsidRPr="000B32DE" w:rsidRDefault="000B32DE" w:rsidP="000B32DE">
      <w:pPr>
        <w:tabs>
          <w:tab w:val="left" w:pos="426"/>
          <w:tab w:val="left" w:pos="1276"/>
        </w:tabs>
        <w:spacing w:line="360" w:lineRule="auto"/>
        <w:ind w:firstLine="709"/>
        <w:jc w:val="center"/>
        <w:rPr>
          <w:i/>
        </w:rPr>
      </w:pPr>
      <w:r w:rsidRPr="000B32DE">
        <w:rPr>
          <w:i/>
        </w:rPr>
        <w:t>(высокомотивированные обучающиеся)</w:t>
      </w:r>
    </w:p>
    <w:p w:rsidR="000B32DE" w:rsidRPr="000B32DE" w:rsidRDefault="000B32DE" w:rsidP="003374CC">
      <w:pPr>
        <w:pStyle w:val="a3"/>
        <w:numPr>
          <w:ilvl w:val="0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 xml:space="preserve">Углублять знания </w:t>
      </w:r>
      <w:proofErr w:type="gramStart"/>
      <w:r w:rsidRPr="000B32D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32DE">
        <w:rPr>
          <w:rFonts w:ascii="Times New Roman" w:hAnsi="Times New Roman"/>
          <w:sz w:val="24"/>
          <w:szCs w:val="24"/>
        </w:rPr>
        <w:t xml:space="preserve"> по теории литературы, стихосложению; совершенствовать умение интерпретировать произведение, используя теоретико-литературные понятия для его анализа.</w:t>
      </w:r>
    </w:p>
    <w:p w:rsidR="000B32DE" w:rsidRPr="000B32DE" w:rsidRDefault="000B32DE" w:rsidP="003374CC">
      <w:pPr>
        <w:pStyle w:val="a3"/>
        <w:numPr>
          <w:ilvl w:val="0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Совершенствовать умение сопоставлять лирические произведения в различных ракурсах, выявлять черты их сходства и различия, учить созданию композиционно сбалансированного монологического высказывания.</w:t>
      </w:r>
    </w:p>
    <w:p w:rsidR="000B32DE" w:rsidRPr="000B32DE" w:rsidRDefault="000B32DE" w:rsidP="003374CC">
      <w:pPr>
        <w:pStyle w:val="a3"/>
        <w:numPr>
          <w:ilvl w:val="0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>Совершенствовать умение использовать те</w:t>
      </w:r>
      <w:proofErr w:type="gramStart"/>
      <w:r w:rsidRPr="000B32DE">
        <w:rPr>
          <w:rFonts w:ascii="Times New Roman" w:hAnsi="Times New Roman"/>
          <w:sz w:val="24"/>
          <w:szCs w:val="24"/>
        </w:rPr>
        <w:t>кст дл</w:t>
      </w:r>
      <w:proofErr w:type="gramEnd"/>
      <w:r w:rsidRPr="000B32DE">
        <w:rPr>
          <w:rFonts w:ascii="Times New Roman" w:hAnsi="Times New Roman"/>
          <w:sz w:val="24"/>
          <w:szCs w:val="24"/>
        </w:rPr>
        <w:t>я аргументации на уровне анализа важных для выполнения задания элементов текста произведения при выполнении заданий повышенного и высокого уровня сложности.</w:t>
      </w:r>
    </w:p>
    <w:p w:rsidR="000B32DE" w:rsidRPr="000B32DE" w:rsidRDefault="000B32DE" w:rsidP="003374CC">
      <w:pPr>
        <w:pStyle w:val="a3"/>
        <w:numPr>
          <w:ilvl w:val="0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2DE">
        <w:rPr>
          <w:rFonts w:ascii="Times New Roman" w:hAnsi="Times New Roman"/>
          <w:sz w:val="24"/>
          <w:szCs w:val="24"/>
        </w:rPr>
        <w:t xml:space="preserve"> Поддерживать стремление школьников к свободному владению большим цитатным материалом.</w:t>
      </w:r>
    </w:p>
    <w:p w:rsidR="007A74B7" w:rsidRPr="002178E5" w:rsidRDefault="0079316A" w:rsidP="002178E5">
      <w:pPr>
        <w:jc w:val="both"/>
        <w:rPr>
          <w:b/>
          <w:bCs/>
          <w:sz w:val="28"/>
          <w:szCs w:val="28"/>
        </w:rPr>
      </w:pPr>
      <w:r w:rsidRPr="002178E5">
        <w:rPr>
          <w:b/>
          <w:bCs/>
          <w:sz w:val="28"/>
          <w:szCs w:val="28"/>
        </w:rPr>
        <w:t>2.</w:t>
      </w:r>
      <w:r w:rsidR="002F4079">
        <w:rPr>
          <w:b/>
          <w:bCs/>
          <w:sz w:val="28"/>
          <w:szCs w:val="28"/>
        </w:rPr>
        <w:t>5</w:t>
      </w:r>
      <w:r w:rsidRPr="002178E5">
        <w:rPr>
          <w:b/>
          <w:bCs/>
          <w:sz w:val="28"/>
          <w:szCs w:val="28"/>
        </w:rPr>
        <w:t xml:space="preserve">. </w:t>
      </w:r>
      <w:proofErr w:type="gramStart"/>
      <w:r w:rsidRPr="002178E5">
        <w:rPr>
          <w:b/>
          <w:bCs/>
          <w:sz w:val="28"/>
          <w:szCs w:val="28"/>
        </w:rPr>
        <w:t>Информация о публикации (размещении) на открытых для общего доступа</w:t>
      </w:r>
      <w:r w:rsidR="002D3263">
        <w:rPr>
          <w:b/>
          <w:bCs/>
          <w:sz w:val="28"/>
          <w:szCs w:val="28"/>
        </w:rPr>
        <w:t xml:space="preserve"> на</w:t>
      </w:r>
      <w:r w:rsidRPr="002178E5">
        <w:rPr>
          <w:b/>
          <w:bCs/>
          <w:sz w:val="28"/>
          <w:szCs w:val="28"/>
        </w:rPr>
        <w:t xml:space="preserve"> страницах информационно-коммуникационных </w:t>
      </w:r>
      <w:proofErr w:type="spellStart"/>
      <w:r w:rsidRPr="002178E5">
        <w:rPr>
          <w:b/>
          <w:bCs/>
          <w:sz w:val="28"/>
          <w:szCs w:val="28"/>
        </w:rPr>
        <w:t>интернет-ресурсах</w:t>
      </w:r>
      <w:proofErr w:type="spellEnd"/>
      <w:r w:rsidRPr="002178E5">
        <w:rPr>
          <w:b/>
          <w:bCs/>
          <w:sz w:val="28"/>
          <w:szCs w:val="28"/>
        </w:rPr>
        <w:t xml:space="preserve">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  <w:proofErr w:type="gramEnd"/>
    </w:p>
    <w:p w:rsidR="00643A8E" w:rsidRDefault="00643A8E" w:rsidP="00643A8E">
      <w:pPr>
        <w:pStyle w:val="a3"/>
        <w:tabs>
          <w:tab w:val="left" w:pos="172"/>
        </w:tabs>
        <w:ind w:left="1106"/>
        <w:jc w:val="both"/>
        <w:rPr>
          <w:rFonts w:ascii="Times New Roman" w:hAnsi="Times New Roman"/>
          <w:sz w:val="24"/>
          <w:szCs w:val="24"/>
        </w:rPr>
      </w:pPr>
    </w:p>
    <w:p w:rsidR="00290F80" w:rsidRDefault="00290F80" w:rsidP="003602B9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p w:rsidR="00A75676" w:rsidRDefault="00A75676" w:rsidP="00A75676">
      <w:pPr>
        <w:pStyle w:val="af8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2.6.1. </w:t>
      </w:r>
      <w:r w:rsidRPr="002178E5">
        <w:rPr>
          <w:b/>
          <w:sz w:val="24"/>
          <w:szCs w:val="24"/>
        </w:rPr>
        <w:t>Адрес страницы размещения</w:t>
      </w:r>
      <w:r>
        <w:rPr>
          <w:b/>
          <w:sz w:val="24"/>
          <w:szCs w:val="24"/>
        </w:rPr>
        <w:t xml:space="preserve"> </w:t>
      </w:r>
    </w:p>
    <w:p w:rsidR="00A75676" w:rsidRPr="004C05E8" w:rsidRDefault="007F2DFA" w:rsidP="00A75676">
      <w:pPr>
        <w:pStyle w:val="af8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-1"/>
        <w:jc w:val="both"/>
        <w:rPr>
          <w:sz w:val="24"/>
          <w:szCs w:val="24"/>
        </w:rPr>
      </w:pPr>
      <w:hyperlink r:id="rId9" w:history="1">
        <w:r w:rsidR="00A75676" w:rsidRPr="004C05E8">
          <w:rPr>
            <w:rStyle w:val="afa"/>
            <w:sz w:val="24"/>
            <w:szCs w:val="24"/>
          </w:rPr>
          <w:t>https://pumonso.ru/</w:t>
        </w:r>
      </w:hyperlink>
      <w:r w:rsidR="00A75676" w:rsidRPr="004C05E8">
        <w:rPr>
          <w:sz w:val="24"/>
          <w:szCs w:val="24"/>
        </w:rPr>
        <w:t xml:space="preserve"> - официальный сайт Поволжского управления   министерства образования и науки Самарский области.</w:t>
      </w:r>
    </w:p>
    <w:p w:rsidR="00A75676" w:rsidRDefault="007F2DFA" w:rsidP="00A75676">
      <w:pPr>
        <w:pStyle w:val="af8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546"/>
        <w:jc w:val="both"/>
        <w:rPr>
          <w:sz w:val="24"/>
          <w:szCs w:val="24"/>
        </w:rPr>
      </w:pPr>
      <w:hyperlink r:id="rId10" w:history="1">
        <w:r w:rsidR="00A75676" w:rsidRPr="004C05E8">
          <w:rPr>
            <w:rStyle w:val="afa"/>
            <w:sz w:val="24"/>
            <w:szCs w:val="24"/>
          </w:rPr>
          <w:t>https://www.rc-nsk.ru/</w:t>
        </w:r>
      </w:hyperlink>
      <w:r w:rsidR="00A75676" w:rsidRPr="004C05E8">
        <w:rPr>
          <w:sz w:val="24"/>
          <w:szCs w:val="24"/>
        </w:rPr>
        <w:t xml:space="preserve"> - официальный сайт  ГБУ ДПО «Новокуйбышевский РЦ»</w:t>
      </w:r>
    </w:p>
    <w:p w:rsidR="00A75676" w:rsidRDefault="00A75676" w:rsidP="00A75676">
      <w:pPr>
        <w:pStyle w:val="a3"/>
        <w:spacing w:after="0" w:line="240" w:lineRule="auto"/>
        <w:ind w:left="0"/>
        <w:jc w:val="both"/>
      </w:pPr>
    </w:p>
    <w:p w:rsidR="00A75676" w:rsidRDefault="00A75676" w:rsidP="00A7567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A75676" w:rsidRPr="00F8462A" w:rsidRDefault="00A75676" w:rsidP="00A75676">
      <w:pPr>
        <w:pStyle w:val="a3"/>
        <w:spacing w:after="0" w:line="240" w:lineRule="auto"/>
        <w:ind w:left="0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2.6.2. Д</w:t>
      </w:r>
      <w:r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ата размещения (не позднее 12.09.2022)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462A">
        <w:rPr>
          <w:rFonts w:ascii="Times New Roman" w:eastAsia="BatangChe" w:hAnsi="Times New Roman"/>
          <w:sz w:val="24"/>
          <w:szCs w:val="24"/>
          <w:u w:val="single"/>
        </w:rPr>
        <w:t>01.09.2022г.</w:t>
      </w:r>
    </w:p>
    <w:p w:rsidR="002D3263" w:rsidRDefault="002D3263" w:rsidP="002D3263">
      <w:pPr>
        <w:spacing w:line="360" w:lineRule="auto"/>
        <w:ind w:left="-425"/>
        <w:jc w:val="both"/>
      </w:pPr>
    </w:p>
    <w:p w:rsidR="002D3263" w:rsidRDefault="002D3263" w:rsidP="002D3263">
      <w:pPr>
        <w:spacing w:line="360" w:lineRule="auto"/>
        <w:ind w:left="-425"/>
        <w:jc w:val="both"/>
        <w:sectPr w:rsidR="002D3263" w:rsidSect="000D4034">
          <w:footerReference w:type="default" r:id="rId11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F613FE" w:rsidRPr="00580ED1" w:rsidRDefault="00F613FE" w:rsidP="00F613FE">
      <w:pPr>
        <w:spacing w:line="360" w:lineRule="auto"/>
      </w:pPr>
      <w:r w:rsidRPr="00580ED1">
        <w:lastRenderedPageBreak/>
        <w:t>СОСТАВИТЕЛИ ОТЧЕТА по учебному предмету</w:t>
      </w:r>
      <w:r>
        <w:t xml:space="preserve"> </w:t>
      </w:r>
      <w:r w:rsidR="000B32DE">
        <w:rPr>
          <w:u w:val="single"/>
        </w:rPr>
        <w:t>ЛИТЕРАТУРА</w:t>
      </w:r>
      <w:r w:rsidRPr="00580ED1">
        <w:t xml:space="preserve">: </w:t>
      </w:r>
    </w:p>
    <w:p w:rsidR="00F613FE" w:rsidRDefault="00F613FE" w:rsidP="00F613FE">
      <w:pPr>
        <w:spacing w:line="360" w:lineRule="auto"/>
        <w:rPr>
          <w:sz w:val="28"/>
          <w:szCs w:val="28"/>
        </w:rPr>
      </w:pPr>
    </w:p>
    <w:p w:rsidR="00674C13" w:rsidRDefault="00F613FE" w:rsidP="00F613FE">
      <w:pPr>
        <w:spacing w:line="360" w:lineRule="auto"/>
        <w:rPr>
          <w:sz w:val="28"/>
          <w:szCs w:val="28"/>
        </w:rPr>
      </w:pPr>
      <w:bookmarkStart w:id="7" w:name="_GoBack"/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 xml:space="preserve">ГИА </w:t>
      </w:r>
    </w:p>
    <w:p w:rsidR="00F613FE" w:rsidRDefault="00674C13" w:rsidP="00F61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ГБУ ДПО «Новокуйбышевский РЦ»</w:t>
      </w:r>
    </w:p>
    <w:p w:rsidR="00290F80" w:rsidRPr="00FC6BBF" w:rsidRDefault="00F613FE" w:rsidP="00F613FE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317"/>
        <w:gridCol w:w="3318"/>
        <w:gridCol w:w="3318"/>
      </w:tblGrid>
      <w:tr w:rsidR="00290F80" w:rsidRPr="00634251" w:rsidTr="00A26A61"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7A74B7" w:rsidRDefault="00290F8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Ответственный специалист, выполнявший анализ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по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634251" w:rsidRDefault="00197ADA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290F80" w:rsidRPr="00634251" w:rsidTr="00F613FE">
        <w:trPr>
          <w:trHeight w:val="667"/>
        </w:trPr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290F80" w:rsidRPr="00634251" w:rsidRDefault="009D1F8A" w:rsidP="00CD683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Литература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674C13" w:rsidP="00674C13">
            <w:pPr>
              <w:rPr>
                <w:i/>
                <w:iCs/>
              </w:rPr>
            </w:pPr>
            <w:r>
              <w:rPr>
                <w:i/>
                <w:iCs/>
              </w:rPr>
              <w:t>Корнеева Елена Николаевна,</w:t>
            </w:r>
            <w:r w:rsidRPr="00674C13">
              <w:rPr>
                <w:i/>
                <w:iCs/>
              </w:rPr>
              <w:t xml:space="preserve"> ГБУ ДПО Новокуйбышевский РЦ», </w:t>
            </w:r>
            <w:r>
              <w:rPr>
                <w:i/>
                <w:iCs/>
              </w:rPr>
              <w:t xml:space="preserve"> руководитель отдела оценки качества образования и образовательной статистики</w:t>
            </w:r>
          </w:p>
        </w:tc>
        <w:tc>
          <w:tcPr>
            <w:tcW w:w="3318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</w:tr>
      <w:tr w:rsidR="00290F80" w:rsidRPr="00634251" w:rsidTr="00A26A61"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Специалисты, привлекаемые к анализу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 по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634251" w:rsidRDefault="00197ADA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290F80" w:rsidRPr="00634251" w:rsidTr="00F613FE">
        <w:trPr>
          <w:trHeight w:val="750"/>
        </w:trPr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290F80" w:rsidRPr="00634251" w:rsidRDefault="009D1F8A" w:rsidP="00CD683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Литература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0B32DE" w:rsidP="000B632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Луговова</w:t>
            </w:r>
            <w:proofErr w:type="spellEnd"/>
            <w:r>
              <w:rPr>
                <w:i/>
                <w:iCs/>
              </w:rPr>
              <w:t xml:space="preserve"> Екатерина Викторовна, </w:t>
            </w:r>
            <w:r w:rsidRPr="00674C13">
              <w:rPr>
                <w:i/>
                <w:iCs/>
              </w:rPr>
              <w:t xml:space="preserve">ГБУ ДПО Новокуйбышевский РЦ», </w:t>
            </w:r>
            <w:r>
              <w:rPr>
                <w:i/>
                <w:iCs/>
              </w:rPr>
              <w:t xml:space="preserve"> старший методист отдела оценки качества образования и образовательной статистики</w:t>
            </w:r>
          </w:p>
        </w:tc>
        <w:tc>
          <w:tcPr>
            <w:tcW w:w="3318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</w:tr>
      <w:bookmarkEnd w:id="7"/>
    </w:tbl>
    <w:p w:rsidR="00290F80" w:rsidRPr="001538B8" w:rsidRDefault="00290F80" w:rsidP="00CD6830">
      <w:pPr>
        <w:rPr>
          <w:i/>
          <w:sz w:val="14"/>
        </w:rPr>
      </w:pPr>
    </w:p>
    <w:p w:rsidR="00290F80" w:rsidRPr="00903AC5" w:rsidRDefault="00290F80" w:rsidP="00CD6830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sectPr w:rsidR="00290F80" w:rsidRPr="00903AC5" w:rsidSect="002178E5">
      <w:headerReference w:type="default" r:id="rId12"/>
      <w:footerReference w:type="default" r:id="rId13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BB" w:rsidRDefault="009F7FBB" w:rsidP="005060D9">
      <w:r>
        <w:separator/>
      </w:r>
    </w:p>
  </w:endnote>
  <w:endnote w:type="continuationSeparator" w:id="0">
    <w:p w:rsidR="009F7FBB" w:rsidRDefault="009F7FBB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BB" w:rsidRPr="004323C9" w:rsidRDefault="009F7FBB" w:rsidP="000D4034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6D59F9">
      <w:rPr>
        <w:rFonts w:ascii="Times New Roman" w:hAnsi="Times New Roman"/>
        <w:noProof/>
        <w:sz w:val="24"/>
      </w:rPr>
      <w:t>1</w:t>
    </w:r>
    <w:r w:rsidRPr="004323C9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691"/>
      <w:docPartObj>
        <w:docPartGallery w:val="Page Numbers (Bottom of Page)"/>
        <w:docPartUnique/>
      </w:docPartObj>
    </w:sdtPr>
    <w:sdtContent>
      <w:p w:rsidR="009F7FBB" w:rsidRDefault="009F7FBB" w:rsidP="002133CF">
        <w:pPr>
          <w:pStyle w:val="aa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BB" w:rsidRDefault="009F7FBB" w:rsidP="005060D9">
      <w:r>
        <w:separator/>
      </w:r>
    </w:p>
  </w:footnote>
  <w:footnote w:type="continuationSeparator" w:id="0">
    <w:p w:rsidR="009F7FBB" w:rsidRDefault="009F7FBB" w:rsidP="005060D9">
      <w:r>
        <w:continuationSeparator/>
      </w:r>
    </w:p>
  </w:footnote>
  <w:footnote w:id="1">
    <w:p w:rsidR="009F7FBB" w:rsidRDefault="009F7FBB" w:rsidP="002178E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>Здесь и далее: ввиду того, что в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68434B">
        <w:rPr>
          <w:rFonts w:ascii="Times New Roman" w:hAnsi="Times New Roman"/>
        </w:rPr>
        <w:t xml:space="preserve">г. ОГЭ </w:t>
      </w:r>
      <w:r>
        <w:rPr>
          <w:rFonts w:ascii="Times New Roman" w:hAnsi="Times New Roman"/>
        </w:rPr>
        <w:t>по предметам по выбору обучающихся</w:t>
      </w:r>
      <w:r w:rsidRPr="0068434B">
        <w:rPr>
          <w:rFonts w:ascii="Times New Roman" w:hAnsi="Times New Roman"/>
        </w:rPr>
        <w:t xml:space="preserve"> не проводился</w:t>
      </w:r>
      <w:r>
        <w:rPr>
          <w:rFonts w:ascii="Times New Roman" w:hAnsi="Times New Roman"/>
        </w:rPr>
        <w:t>, данный столбец заполняется только в отчетах по русскому языку и математике.</w:t>
      </w:r>
      <w:proofErr w:type="gramEnd"/>
      <w:r>
        <w:rPr>
          <w:rFonts w:ascii="Times New Roman" w:hAnsi="Times New Roman"/>
        </w:rPr>
        <w:t xml:space="preserve"> В учебных предметах по выбору рассматриваются результаты ОГЭ 2018, 2019, 2022 гг. </w:t>
      </w:r>
    </w:p>
  </w:footnote>
  <w:footnote w:id="2">
    <w:p w:rsidR="009F7FBB" w:rsidRPr="005E0053" w:rsidRDefault="009F7FBB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9F7FBB" w:rsidRDefault="009F7FBB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9F7FBB" w:rsidRPr="00903AC5" w:rsidRDefault="009F7FBB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5">
    <w:p w:rsidR="009F7FBB" w:rsidRPr="007A5716" w:rsidRDefault="009F7FBB" w:rsidP="007A5716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7A5716">
        <w:rPr>
          <w:rStyle w:val="a6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</w:t>
      </w:r>
      <w:r w:rsidRPr="007A5716"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  <w:footnote w:id="6">
    <w:p w:rsidR="009F7FBB" w:rsidRPr="00600034" w:rsidRDefault="009F7FBB" w:rsidP="00E40765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 xml:space="preserve">Для </w:t>
      </w:r>
      <w:proofErr w:type="spellStart"/>
      <w:r w:rsidRPr="00600034">
        <w:rPr>
          <w:rFonts w:ascii="Times New Roman" w:hAnsi="Times New Roman"/>
        </w:rPr>
        <w:t>политомических</w:t>
      </w:r>
      <w:proofErr w:type="spellEnd"/>
      <w:r w:rsidRPr="00600034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  <w:footnote w:id="7">
    <w:p w:rsidR="009F7FBB" w:rsidRDefault="009F7FBB" w:rsidP="000B632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BB" w:rsidRDefault="009F7FBB">
    <w:pPr>
      <w:pStyle w:val="ae"/>
      <w:jc w:val="center"/>
    </w:pPr>
  </w:p>
  <w:p w:rsidR="009F7FBB" w:rsidRDefault="009F7FB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968"/>
    <w:multiLevelType w:val="hybridMultilevel"/>
    <w:tmpl w:val="1D50D4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54D03"/>
    <w:multiLevelType w:val="hybridMultilevel"/>
    <w:tmpl w:val="0D88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4AA7"/>
    <w:multiLevelType w:val="hybridMultilevel"/>
    <w:tmpl w:val="3618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63C02"/>
    <w:multiLevelType w:val="hybridMultilevel"/>
    <w:tmpl w:val="C89C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D28C2"/>
    <w:multiLevelType w:val="hybridMultilevel"/>
    <w:tmpl w:val="C494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0A0F"/>
    <w:multiLevelType w:val="hybridMultilevel"/>
    <w:tmpl w:val="1722B4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EE41B3"/>
    <w:multiLevelType w:val="hybridMultilevel"/>
    <w:tmpl w:val="81D8C6BA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2454C"/>
    <w:multiLevelType w:val="hybridMultilevel"/>
    <w:tmpl w:val="722E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66124"/>
    <w:multiLevelType w:val="hybridMultilevel"/>
    <w:tmpl w:val="DA30FD7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6B1B"/>
    <w:rsid w:val="000144F9"/>
    <w:rsid w:val="00015593"/>
    <w:rsid w:val="00017B56"/>
    <w:rsid w:val="00022E68"/>
    <w:rsid w:val="00025430"/>
    <w:rsid w:val="00040584"/>
    <w:rsid w:val="000414FD"/>
    <w:rsid w:val="00054526"/>
    <w:rsid w:val="00054B49"/>
    <w:rsid w:val="000706C8"/>
    <w:rsid w:val="00070C53"/>
    <w:rsid w:val="000720BF"/>
    <w:rsid w:val="000816E9"/>
    <w:rsid w:val="000849F6"/>
    <w:rsid w:val="000857E3"/>
    <w:rsid w:val="0009186D"/>
    <w:rsid w:val="00094A1E"/>
    <w:rsid w:val="000958A0"/>
    <w:rsid w:val="000B32DE"/>
    <w:rsid w:val="000B632B"/>
    <w:rsid w:val="000B751C"/>
    <w:rsid w:val="000B777B"/>
    <w:rsid w:val="000D0D58"/>
    <w:rsid w:val="000D4034"/>
    <w:rsid w:val="000E0643"/>
    <w:rsid w:val="000E6D5D"/>
    <w:rsid w:val="000F0CC5"/>
    <w:rsid w:val="00100287"/>
    <w:rsid w:val="001067B0"/>
    <w:rsid w:val="00110570"/>
    <w:rsid w:val="001265A2"/>
    <w:rsid w:val="00146CF9"/>
    <w:rsid w:val="00160B20"/>
    <w:rsid w:val="001628E4"/>
    <w:rsid w:val="00162C73"/>
    <w:rsid w:val="00174654"/>
    <w:rsid w:val="00181394"/>
    <w:rsid w:val="001955EA"/>
    <w:rsid w:val="00197ADA"/>
    <w:rsid w:val="001A50EB"/>
    <w:rsid w:val="001B0018"/>
    <w:rsid w:val="001B639B"/>
    <w:rsid w:val="001B7ADD"/>
    <w:rsid w:val="001B7D97"/>
    <w:rsid w:val="001C1578"/>
    <w:rsid w:val="001C467D"/>
    <w:rsid w:val="001D7B78"/>
    <w:rsid w:val="001E7F9B"/>
    <w:rsid w:val="00206D26"/>
    <w:rsid w:val="002123B7"/>
    <w:rsid w:val="002133CF"/>
    <w:rsid w:val="002178E5"/>
    <w:rsid w:val="0022380B"/>
    <w:rsid w:val="002405DB"/>
    <w:rsid w:val="00247CE2"/>
    <w:rsid w:val="00253B07"/>
    <w:rsid w:val="00267C71"/>
    <w:rsid w:val="002739D7"/>
    <w:rsid w:val="00285690"/>
    <w:rsid w:val="00290841"/>
    <w:rsid w:val="00290F80"/>
    <w:rsid w:val="00293CED"/>
    <w:rsid w:val="00296E57"/>
    <w:rsid w:val="002A2F7F"/>
    <w:rsid w:val="002A71BB"/>
    <w:rsid w:val="002C746E"/>
    <w:rsid w:val="002D3263"/>
    <w:rsid w:val="002E09FC"/>
    <w:rsid w:val="002E1AF2"/>
    <w:rsid w:val="002E361A"/>
    <w:rsid w:val="002F3B40"/>
    <w:rsid w:val="002F4079"/>
    <w:rsid w:val="002F4303"/>
    <w:rsid w:val="003172FD"/>
    <w:rsid w:val="0032365B"/>
    <w:rsid w:val="003374CC"/>
    <w:rsid w:val="0035026F"/>
    <w:rsid w:val="003602B9"/>
    <w:rsid w:val="00371A77"/>
    <w:rsid w:val="00375E83"/>
    <w:rsid w:val="00386C1D"/>
    <w:rsid w:val="00394A2D"/>
    <w:rsid w:val="00394DCC"/>
    <w:rsid w:val="003A1491"/>
    <w:rsid w:val="003A4EAE"/>
    <w:rsid w:val="003A66F0"/>
    <w:rsid w:val="003B6E55"/>
    <w:rsid w:val="003F5D5E"/>
    <w:rsid w:val="00405213"/>
    <w:rsid w:val="00405E68"/>
    <w:rsid w:val="00406E15"/>
    <w:rsid w:val="0042675E"/>
    <w:rsid w:val="0043024D"/>
    <w:rsid w:val="00436038"/>
    <w:rsid w:val="00436A7B"/>
    <w:rsid w:val="00437836"/>
    <w:rsid w:val="00446BD3"/>
    <w:rsid w:val="00447158"/>
    <w:rsid w:val="00454703"/>
    <w:rsid w:val="00461AC6"/>
    <w:rsid w:val="00461BE5"/>
    <w:rsid w:val="00462FB8"/>
    <w:rsid w:val="00473696"/>
    <w:rsid w:val="00475424"/>
    <w:rsid w:val="00475B0F"/>
    <w:rsid w:val="00477C73"/>
    <w:rsid w:val="00481735"/>
    <w:rsid w:val="004857A5"/>
    <w:rsid w:val="00490044"/>
    <w:rsid w:val="00490B5F"/>
    <w:rsid w:val="004A7488"/>
    <w:rsid w:val="004C535D"/>
    <w:rsid w:val="004D5ABD"/>
    <w:rsid w:val="004F5BC2"/>
    <w:rsid w:val="0050227B"/>
    <w:rsid w:val="005060D9"/>
    <w:rsid w:val="00513275"/>
    <w:rsid w:val="0051473B"/>
    <w:rsid w:val="00517208"/>
    <w:rsid w:val="00517937"/>
    <w:rsid w:val="00520C8B"/>
    <w:rsid w:val="00520DFB"/>
    <w:rsid w:val="0052231C"/>
    <w:rsid w:val="00523D4D"/>
    <w:rsid w:val="00537423"/>
    <w:rsid w:val="00541B5C"/>
    <w:rsid w:val="00560114"/>
    <w:rsid w:val="00561201"/>
    <w:rsid w:val="005671B0"/>
    <w:rsid w:val="00576F38"/>
    <w:rsid w:val="0058376C"/>
    <w:rsid w:val="00583C57"/>
    <w:rsid w:val="005B2033"/>
    <w:rsid w:val="005B33E0"/>
    <w:rsid w:val="005B35F1"/>
    <w:rsid w:val="005B4618"/>
    <w:rsid w:val="005B52FC"/>
    <w:rsid w:val="005E0053"/>
    <w:rsid w:val="005E0411"/>
    <w:rsid w:val="005E15AE"/>
    <w:rsid w:val="005F2021"/>
    <w:rsid w:val="005F702E"/>
    <w:rsid w:val="00600034"/>
    <w:rsid w:val="00602C7D"/>
    <w:rsid w:val="0061189C"/>
    <w:rsid w:val="006147E9"/>
    <w:rsid w:val="00614AB8"/>
    <w:rsid w:val="00621225"/>
    <w:rsid w:val="006236A4"/>
    <w:rsid w:val="0062684D"/>
    <w:rsid w:val="006304F0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27F8"/>
    <w:rsid w:val="00674C13"/>
    <w:rsid w:val="006761D4"/>
    <w:rsid w:val="006805C0"/>
    <w:rsid w:val="0068434B"/>
    <w:rsid w:val="0069080F"/>
    <w:rsid w:val="006A0A4F"/>
    <w:rsid w:val="006A6149"/>
    <w:rsid w:val="006B4038"/>
    <w:rsid w:val="006C2B74"/>
    <w:rsid w:val="006D2A12"/>
    <w:rsid w:val="006D5136"/>
    <w:rsid w:val="006D59F9"/>
    <w:rsid w:val="006E17AE"/>
    <w:rsid w:val="006E68F5"/>
    <w:rsid w:val="006F67F1"/>
    <w:rsid w:val="007002CF"/>
    <w:rsid w:val="00703494"/>
    <w:rsid w:val="00724773"/>
    <w:rsid w:val="00725E32"/>
    <w:rsid w:val="00743DDF"/>
    <w:rsid w:val="007536A9"/>
    <w:rsid w:val="0075601A"/>
    <w:rsid w:val="00756A4A"/>
    <w:rsid w:val="0076000E"/>
    <w:rsid w:val="0076550A"/>
    <w:rsid w:val="0077011C"/>
    <w:rsid w:val="007773F0"/>
    <w:rsid w:val="00791F29"/>
    <w:rsid w:val="0079316A"/>
    <w:rsid w:val="007A52A3"/>
    <w:rsid w:val="007A5716"/>
    <w:rsid w:val="007A74B7"/>
    <w:rsid w:val="007B0E21"/>
    <w:rsid w:val="007B4CFC"/>
    <w:rsid w:val="007B6F52"/>
    <w:rsid w:val="007B785F"/>
    <w:rsid w:val="007F0633"/>
    <w:rsid w:val="007F13F1"/>
    <w:rsid w:val="007F2DFA"/>
    <w:rsid w:val="007F5E19"/>
    <w:rsid w:val="00806E31"/>
    <w:rsid w:val="0082363A"/>
    <w:rsid w:val="00827699"/>
    <w:rsid w:val="008462D8"/>
    <w:rsid w:val="00846D04"/>
    <w:rsid w:val="00847CBC"/>
    <w:rsid w:val="008555D2"/>
    <w:rsid w:val="00857290"/>
    <w:rsid w:val="008764EC"/>
    <w:rsid w:val="0087757D"/>
    <w:rsid w:val="00877711"/>
    <w:rsid w:val="00895EDE"/>
    <w:rsid w:val="00896109"/>
    <w:rsid w:val="008A35A5"/>
    <w:rsid w:val="008C1A26"/>
    <w:rsid w:val="008C513F"/>
    <w:rsid w:val="008E7A0B"/>
    <w:rsid w:val="008F02F1"/>
    <w:rsid w:val="008F5B17"/>
    <w:rsid w:val="00903006"/>
    <w:rsid w:val="00903AC5"/>
    <w:rsid w:val="00906444"/>
    <w:rsid w:val="00931BA3"/>
    <w:rsid w:val="00932ACD"/>
    <w:rsid w:val="009376FF"/>
    <w:rsid w:val="0094050C"/>
    <w:rsid w:val="009409F5"/>
    <w:rsid w:val="00940FBA"/>
    <w:rsid w:val="0094223A"/>
    <w:rsid w:val="00944798"/>
    <w:rsid w:val="0095463D"/>
    <w:rsid w:val="00973F0A"/>
    <w:rsid w:val="00981B4D"/>
    <w:rsid w:val="009A6F73"/>
    <w:rsid w:val="009B0D70"/>
    <w:rsid w:val="009B0E3B"/>
    <w:rsid w:val="009B1953"/>
    <w:rsid w:val="009D0611"/>
    <w:rsid w:val="009D154B"/>
    <w:rsid w:val="009D1F8A"/>
    <w:rsid w:val="009D4506"/>
    <w:rsid w:val="009E774F"/>
    <w:rsid w:val="009E7757"/>
    <w:rsid w:val="009F7FBB"/>
    <w:rsid w:val="00A02CDA"/>
    <w:rsid w:val="00A0549C"/>
    <w:rsid w:val="00A17BD5"/>
    <w:rsid w:val="00A2251F"/>
    <w:rsid w:val="00A24362"/>
    <w:rsid w:val="00A26A61"/>
    <w:rsid w:val="00A34126"/>
    <w:rsid w:val="00A343CC"/>
    <w:rsid w:val="00A61E60"/>
    <w:rsid w:val="00A67518"/>
    <w:rsid w:val="00A67C9A"/>
    <w:rsid w:val="00A72B67"/>
    <w:rsid w:val="00A75676"/>
    <w:rsid w:val="00A803E1"/>
    <w:rsid w:val="00A80A00"/>
    <w:rsid w:val="00A82BB0"/>
    <w:rsid w:val="00A9105A"/>
    <w:rsid w:val="00A95AAE"/>
    <w:rsid w:val="00A96328"/>
    <w:rsid w:val="00A96CDF"/>
    <w:rsid w:val="00AB0BE0"/>
    <w:rsid w:val="00AC43B4"/>
    <w:rsid w:val="00AC6316"/>
    <w:rsid w:val="00AD4296"/>
    <w:rsid w:val="00AD4C4A"/>
    <w:rsid w:val="00AE0FDF"/>
    <w:rsid w:val="00AF50BA"/>
    <w:rsid w:val="00AF6293"/>
    <w:rsid w:val="00AF70B6"/>
    <w:rsid w:val="00B000AB"/>
    <w:rsid w:val="00B155D3"/>
    <w:rsid w:val="00B22531"/>
    <w:rsid w:val="00B60D8D"/>
    <w:rsid w:val="00B66E50"/>
    <w:rsid w:val="00B715B1"/>
    <w:rsid w:val="00B770F1"/>
    <w:rsid w:val="00B77160"/>
    <w:rsid w:val="00B8563C"/>
    <w:rsid w:val="00BB3A68"/>
    <w:rsid w:val="00BB6AD8"/>
    <w:rsid w:val="00BC1F52"/>
    <w:rsid w:val="00BC3B99"/>
    <w:rsid w:val="00BC4DE4"/>
    <w:rsid w:val="00BD345B"/>
    <w:rsid w:val="00BD3561"/>
    <w:rsid w:val="00BD48F6"/>
    <w:rsid w:val="00BE42D2"/>
    <w:rsid w:val="00BF36E1"/>
    <w:rsid w:val="00C07AC5"/>
    <w:rsid w:val="00C10223"/>
    <w:rsid w:val="00C171A1"/>
    <w:rsid w:val="00C266B6"/>
    <w:rsid w:val="00C30B8A"/>
    <w:rsid w:val="00C30DD4"/>
    <w:rsid w:val="00C47489"/>
    <w:rsid w:val="00C51483"/>
    <w:rsid w:val="00C536CB"/>
    <w:rsid w:val="00C546AC"/>
    <w:rsid w:val="00C6046D"/>
    <w:rsid w:val="00C822A1"/>
    <w:rsid w:val="00C905B9"/>
    <w:rsid w:val="00C97FBD"/>
    <w:rsid w:val="00CA54A1"/>
    <w:rsid w:val="00CA7D6A"/>
    <w:rsid w:val="00CB1705"/>
    <w:rsid w:val="00CB1E0C"/>
    <w:rsid w:val="00CB220A"/>
    <w:rsid w:val="00CB2872"/>
    <w:rsid w:val="00CB295C"/>
    <w:rsid w:val="00CB7DC3"/>
    <w:rsid w:val="00CC1774"/>
    <w:rsid w:val="00CD41F2"/>
    <w:rsid w:val="00CD6830"/>
    <w:rsid w:val="00CE7779"/>
    <w:rsid w:val="00CF3E30"/>
    <w:rsid w:val="00CF6CA8"/>
    <w:rsid w:val="00D06AB0"/>
    <w:rsid w:val="00D10CA7"/>
    <w:rsid w:val="00D116BF"/>
    <w:rsid w:val="00D3710C"/>
    <w:rsid w:val="00D478AB"/>
    <w:rsid w:val="00D511D6"/>
    <w:rsid w:val="00D5462F"/>
    <w:rsid w:val="00D549F5"/>
    <w:rsid w:val="00D54EE2"/>
    <w:rsid w:val="00D6675C"/>
    <w:rsid w:val="00D67358"/>
    <w:rsid w:val="00D748E2"/>
    <w:rsid w:val="00D831A4"/>
    <w:rsid w:val="00D934FF"/>
    <w:rsid w:val="00DA34E0"/>
    <w:rsid w:val="00DC395A"/>
    <w:rsid w:val="00DC5DDB"/>
    <w:rsid w:val="00DE0D61"/>
    <w:rsid w:val="00DE1A42"/>
    <w:rsid w:val="00DE334D"/>
    <w:rsid w:val="00DE4BD3"/>
    <w:rsid w:val="00DF3E48"/>
    <w:rsid w:val="00DF401F"/>
    <w:rsid w:val="00DF6112"/>
    <w:rsid w:val="00E00460"/>
    <w:rsid w:val="00E10A2E"/>
    <w:rsid w:val="00E22C74"/>
    <w:rsid w:val="00E255FB"/>
    <w:rsid w:val="00E33A93"/>
    <w:rsid w:val="00E40765"/>
    <w:rsid w:val="00E469B9"/>
    <w:rsid w:val="00E471CD"/>
    <w:rsid w:val="00E53F29"/>
    <w:rsid w:val="00E54DD9"/>
    <w:rsid w:val="00E773AE"/>
    <w:rsid w:val="00E83B9C"/>
    <w:rsid w:val="00E8517F"/>
    <w:rsid w:val="00E879C0"/>
    <w:rsid w:val="00E87E6C"/>
    <w:rsid w:val="00E93087"/>
    <w:rsid w:val="00EA081B"/>
    <w:rsid w:val="00EA48E0"/>
    <w:rsid w:val="00EB33A7"/>
    <w:rsid w:val="00EB3958"/>
    <w:rsid w:val="00EB58E5"/>
    <w:rsid w:val="00EB7C8C"/>
    <w:rsid w:val="00EE2024"/>
    <w:rsid w:val="00EE525A"/>
    <w:rsid w:val="00EF2CEA"/>
    <w:rsid w:val="00F0048C"/>
    <w:rsid w:val="00F01256"/>
    <w:rsid w:val="00F23056"/>
    <w:rsid w:val="00F256C5"/>
    <w:rsid w:val="00F32282"/>
    <w:rsid w:val="00F34CA6"/>
    <w:rsid w:val="00F40835"/>
    <w:rsid w:val="00F50876"/>
    <w:rsid w:val="00F613FE"/>
    <w:rsid w:val="00F6466E"/>
    <w:rsid w:val="00F8032F"/>
    <w:rsid w:val="00F9044E"/>
    <w:rsid w:val="00F921F7"/>
    <w:rsid w:val="00F97F6F"/>
    <w:rsid w:val="00FA38CA"/>
    <w:rsid w:val="00FB443D"/>
    <w:rsid w:val="00FC1A6B"/>
    <w:rsid w:val="00FE2387"/>
    <w:rsid w:val="00FE3701"/>
    <w:rsid w:val="00FE644F"/>
    <w:rsid w:val="00FF2246"/>
    <w:rsid w:val="00FF285C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21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7489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af8">
    <w:name w:val="Body Text"/>
    <w:basedOn w:val="a"/>
    <w:link w:val="af9"/>
    <w:uiPriority w:val="1"/>
    <w:qFormat/>
    <w:rsid w:val="007536A9"/>
    <w:pPr>
      <w:widowControl w:val="0"/>
      <w:autoSpaceDE w:val="0"/>
      <w:autoSpaceDN w:val="0"/>
    </w:pPr>
    <w:rPr>
      <w:rFonts w:eastAsia="Times New Roman"/>
      <w:sz w:val="19"/>
      <w:szCs w:val="19"/>
    </w:rPr>
  </w:style>
  <w:style w:type="character" w:customStyle="1" w:styleId="af9">
    <w:name w:val="Основной текст Знак"/>
    <w:basedOn w:val="a0"/>
    <w:link w:val="af8"/>
    <w:uiPriority w:val="1"/>
    <w:rsid w:val="007536A9"/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styleId="afa">
    <w:name w:val="Hyperlink"/>
    <w:uiPriority w:val="99"/>
    <w:unhideWhenUsed/>
    <w:rsid w:val="00A75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21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c-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mons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A36D3-BAEA-4C71-8780-AAD631F2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15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Korneeva</cp:lastModifiedBy>
  <cp:revision>27</cp:revision>
  <cp:lastPrinted>2022-08-30T15:16:00Z</cp:lastPrinted>
  <dcterms:created xsi:type="dcterms:W3CDTF">2022-08-22T13:17:00Z</dcterms:created>
  <dcterms:modified xsi:type="dcterms:W3CDTF">2022-09-07T07:58:00Z</dcterms:modified>
</cp:coreProperties>
</file>